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8FFD">
      <w:pPr>
        <w:jc w:val="center"/>
        <w:rPr>
          <w:rFonts w:asciiTheme="minorEastAsia" w:hAnsiTheme="minorEastAsia" w:eastAsiaTheme="minorEastAsia"/>
          <w:b/>
          <w:sz w:val="48"/>
          <w:szCs w:val="52"/>
        </w:rPr>
      </w:pPr>
      <w:r>
        <w:rPr>
          <w:rFonts w:hint="eastAsia" w:asciiTheme="minorEastAsia" w:hAnsiTheme="minorEastAsia" w:eastAsiaTheme="minorEastAsia"/>
          <w:b/>
          <w:sz w:val="48"/>
          <w:szCs w:val="52"/>
        </w:rPr>
        <w:t>演播室灯光系统和绿箱采购项目</w:t>
      </w:r>
    </w:p>
    <w:p w14:paraId="03CBC66C">
      <w:pPr>
        <w:adjustRightInd w:val="0"/>
        <w:snapToGrid w:val="0"/>
        <w:rPr>
          <w:rFonts w:cs="华文楷体" w:asciiTheme="minorEastAsia" w:hAnsiTheme="minorEastAsia" w:eastAsiaTheme="minorEastAsia"/>
          <w:b/>
          <w:sz w:val="32"/>
          <w:szCs w:val="32"/>
        </w:rPr>
      </w:pPr>
    </w:p>
    <w:p w14:paraId="6D36AE76">
      <w:pPr>
        <w:adjustRightInd w:val="0"/>
        <w:snapToGrid w:val="0"/>
        <w:rPr>
          <w:rFonts w:cs="华文楷体" w:asciiTheme="minorEastAsia" w:hAnsiTheme="minorEastAsia" w:eastAsiaTheme="minorEastAsia"/>
          <w:b/>
          <w:sz w:val="32"/>
          <w:szCs w:val="32"/>
        </w:rPr>
      </w:pPr>
    </w:p>
    <w:p w14:paraId="3F81F93B">
      <w:pPr>
        <w:adjustRightInd w:val="0"/>
        <w:snapToGrid w:val="0"/>
        <w:jc w:val="center"/>
        <w:rPr>
          <w:rFonts w:cs="华文楷体" w:asciiTheme="minorEastAsia" w:hAnsiTheme="minorEastAsia" w:eastAsiaTheme="minorEastAsia"/>
          <w:b/>
          <w:bCs/>
          <w:sz w:val="32"/>
          <w:szCs w:val="32"/>
          <w:u w:val="single"/>
        </w:rPr>
      </w:pPr>
      <w:r>
        <w:rPr>
          <w:rFonts w:hint="eastAsia" w:cs="华文楷体" w:asciiTheme="minorEastAsia" w:hAnsiTheme="minorEastAsia" w:eastAsiaTheme="minorEastAsia"/>
          <w:b/>
          <w:sz w:val="32"/>
          <w:szCs w:val="32"/>
        </w:rPr>
        <w:t xml:space="preserve">(项目编号： </w:t>
      </w:r>
      <w:r>
        <w:rPr>
          <w:rFonts w:cs="华文楷体" w:asciiTheme="minorEastAsia" w:hAnsiTheme="minorEastAsia" w:eastAsiaTheme="minorEastAsia"/>
          <w:b/>
          <w:sz w:val="32"/>
          <w:szCs w:val="32"/>
        </w:rPr>
        <w:t>2026H02006</w:t>
      </w:r>
      <w:r>
        <w:rPr>
          <w:rFonts w:hint="eastAsia" w:cs="华文楷体" w:asciiTheme="minorEastAsia" w:hAnsiTheme="minorEastAsia" w:eastAsiaTheme="minorEastAsia"/>
          <w:b/>
          <w:sz w:val="32"/>
          <w:szCs w:val="32"/>
        </w:rPr>
        <w:t xml:space="preserve"> </w:t>
      </w:r>
      <w:r>
        <w:rPr>
          <w:rFonts w:cs="华文楷体" w:asciiTheme="minorEastAsia" w:hAnsiTheme="minorEastAsia" w:eastAsiaTheme="minorEastAsia"/>
          <w:b/>
          <w:sz w:val="32"/>
          <w:szCs w:val="32"/>
        </w:rPr>
        <w:t>)</w:t>
      </w:r>
    </w:p>
    <w:p w14:paraId="2DA8C4D5">
      <w:pPr>
        <w:adjustRightInd w:val="0"/>
        <w:snapToGrid w:val="0"/>
        <w:rPr>
          <w:rFonts w:cs="华文楷体" w:asciiTheme="minorEastAsia" w:hAnsiTheme="minorEastAsia" w:eastAsiaTheme="minorEastAsia"/>
          <w:b/>
          <w:sz w:val="72"/>
          <w:szCs w:val="72"/>
        </w:rPr>
      </w:pPr>
    </w:p>
    <w:p w14:paraId="289E7857">
      <w:pPr>
        <w:adjustRightInd w:val="0"/>
        <w:snapToGrid w:val="0"/>
        <w:rPr>
          <w:rFonts w:cs="华文楷体" w:asciiTheme="minorEastAsia" w:hAnsiTheme="minorEastAsia" w:eastAsiaTheme="minorEastAsia"/>
          <w:b/>
          <w:sz w:val="72"/>
          <w:szCs w:val="72"/>
        </w:rPr>
      </w:pPr>
    </w:p>
    <w:p w14:paraId="07FB13E6">
      <w:pPr>
        <w:adjustRightInd w:val="0"/>
        <w:snapToGrid w:val="0"/>
        <w:spacing w:line="276" w:lineRule="auto"/>
        <w:jc w:val="center"/>
        <w:rPr>
          <w:rFonts w:cs="华文楷体" w:asciiTheme="minorEastAsia" w:hAnsiTheme="minorEastAsia" w:eastAsiaTheme="minorEastAsia"/>
          <w:b/>
          <w:sz w:val="96"/>
          <w:szCs w:val="120"/>
        </w:rPr>
      </w:pPr>
      <w:r>
        <w:rPr>
          <w:rFonts w:hint="eastAsia" w:cs="华文楷体" w:asciiTheme="minorEastAsia" w:hAnsiTheme="minorEastAsia" w:eastAsiaTheme="minorEastAsia"/>
          <w:b/>
          <w:sz w:val="96"/>
          <w:szCs w:val="120"/>
        </w:rPr>
        <w:t>谈</w:t>
      </w:r>
    </w:p>
    <w:p w14:paraId="1F948D4A">
      <w:pPr>
        <w:adjustRightInd w:val="0"/>
        <w:snapToGrid w:val="0"/>
        <w:spacing w:line="276" w:lineRule="auto"/>
        <w:jc w:val="center"/>
        <w:rPr>
          <w:rFonts w:cs="华文楷体" w:asciiTheme="minorEastAsia" w:hAnsiTheme="minorEastAsia" w:eastAsiaTheme="minorEastAsia"/>
          <w:b/>
          <w:sz w:val="96"/>
          <w:szCs w:val="120"/>
        </w:rPr>
      </w:pPr>
      <w:r>
        <w:rPr>
          <w:rFonts w:hint="eastAsia" w:cs="华文楷体" w:asciiTheme="minorEastAsia" w:hAnsiTheme="minorEastAsia" w:eastAsiaTheme="minorEastAsia"/>
          <w:b/>
          <w:sz w:val="96"/>
          <w:szCs w:val="120"/>
        </w:rPr>
        <w:t>判</w:t>
      </w:r>
    </w:p>
    <w:p w14:paraId="737C2F9F">
      <w:pPr>
        <w:adjustRightInd w:val="0"/>
        <w:snapToGrid w:val="0"/>
        <w:spacing w:line="276" w:lineRule="auto"/>
        <w:jc w:val="center"/>
        <w:rPr>
          <w:rFonts w:cs="华文楷体" w:asciiTheme="minorEastAsia" w:hAnsiTheme="minorEastAsia" w:eastAsiaTheme="minorEastAsia"/>
          <w:b/>
          <w:sz w:val="96"/>
          <w:szCs w:val="120"/>
        </w:rPr>
      </w:pPr>
      <w:r>
        <w:rPr>
          <w:rFonts w:hint="eastAsia" w:cs="华文楷体" w:asciiTheme="minorEastAsia" w:hAnsiTheme="minorEastAsia" w:eastAsiaTheme="minorEastAsia"/>
          <w:b/>
          <w:sz w:val="96"/>
          <w:szCs w:val="120"/>
        </w:rPr>
        <w:t>文</w:t>
      </w:r>
    </w:p>
    <w:p w14:paraId="31339758">
      <w:pPr>
        <w:adjustRightInd w:val="0"/>
        <w:snapToGrid w:val="0"/>
        <w:spacing w:line="276" w:lineRule="auto"/>
        <w:jc w:val="center"/>
        <w:rPr>
          <w:rFonts w:cs="华文楷体" w:asciiTheme="minorEastAsia" w:hAnsiTheme="minorEastAsia" w:eastAsiaTheme="minorEastAsia"/>
          <w:b/>
          <w:sz w:val="180"/>
          <w:szCs w:val="144"/>
        </w:rPr>
      </w:pPr>
      <w:r>
        <w:rPr>
          <w:rFonts w:hint="eastAsia" w:cs="华文楷体" w:asciiTheme="minorEastAsia" w:hAnsiTheme="minorEastAsia" w:eastAsiaTheme="minorEastAsia"/>
          <w:b/>
          <w:sz w:val="96"/>
          <w:szCs w:val="120"/>
        </w:rPr>
        <w:t>件</w:t>
      </w:r>
    </w:p>
    <w:p w14:paraId="434D53E4">
      <w:pPr>
        <w:ind w:left="3192" w:leftChars="1520" w:firstLine="6076" w:firstLineChars="1899"/>
        <w:rPr>
          <w:rFonts w:cs="华文楷体" w:asciiTheme="minorEastAsia" w:hAnsiTheme="minorEastAsia" w:eastAsiaTheme="minorEastAsia"/>
          <w:sz w:val="32"/>
        </w:rPr>
      </w:pPr>
    </w:p>
    <w:p w14:paraId="63511E14">
      <w:pPr>
        <w:ind w:firstLine="3040" w:firstLineChars="950"/>
        <w:rPr>
          <w:rFonts w:cs="华文楷体" w:asciiTheme="minorEastAsia" w:hAnsiTheme="minorEastAsia" w:eastAsiaTheme="minorEastAsia"/>
          <w:sz w:val="32"/>
        </w:rPr>
      </w:pPr>
      <w:bookmarkStart w:id="0" w:name="_Hlk103584543"/>
      <w:r>
        <w:rPr>
          <w:rFonts w:cs="华文楷体" w:asciiTheme="minorEastAsia" w:hAnsiTheme="minorEastAsia" w:eastAsiaTheme="minorEastAsia"/>
          <w:sz w:val="32"/>
        </w:rPr>
        <w:t>江苏师范大学招标</w:t>
      </w:r>
      <w:r>
        <w:rPr>
          <w:rFonts w:hint="eastAsia" w:cs="华文楷体" w:asciiTheme="minorEastAsia" w:hAnsiTheme="minorEastAsia" w:eastAsiaTheme="minorEastAsia"/>
          <w:sz w:val="32"/>
        </w:rPr>
        <w:t>办公室</w:t>
      </w:r>
    </w:p>
    <w:p w14:paraId="3239239B">
      <w:pPr>
        <w:jc w:val="center"/>
        <w:rPr>
          <w:rFonts w:cs="华文楷体" w:asciiTheme="minorEastAsia" w:hAnsiTheme="minorEastAsia" w:eastAsiaTheme="minorEastAsia"/>
          <w:sz w:val="32"/>
        </w:rPr>
      </w:pPr>
      <w:r>
        <w:rPr>
          <w:rFonts w:hint="eastAsia" w:cs="华文楷体" w:asciiTheme="minorEastAsia" w:hAnsiTheme="minorEastAsia" w:eastAsiaTheme="minorEastAsia"/>
          <w:sz w:val="32"/>
        </w:rPr>
        <w:t>2026年6 月9日</w:t>
      </w:r>
    </w:p>
    <w:bookmarkEnd w:id="0"/>
    <w:p w14:paraId="3877494D">
      <w:pPr>
        <w:widowControl/>
        <w:jc w:val="left"/>
        <w:rPr>
          <w:rFonts w:hint="eastAsia" w:cs="华文楷体" w:asciiTheme="minorEastAsia" w:hAnsiTheme="minorEastAsia" w:eastAsiaTheme="minorEastAsia"/>
          <w:sz w:val="32"/>
        </w:rPr>
      </w:pPr>
    </w:p>
    <w:p w14:paraId="7DA317A4">
      <w:pPr>
        <w:widowControl/>
        <w:jc w:val="left"/>
        <w:rPr>
          <w:rFonts w:cs="华文楷体" w:asciiTheme="minorEastAsia" w:hAnsiTheme="minorEastAsia" w:eastAsiaTheme="minorEastAsia"/>
          <w:sz w:val="32"/>
        </w:rPr>
      </w:pPr>
    </w:p>
    <w:p w14:paraId="76E79ED2">
      <w:pPr>
        <w:pStyle w:val="30"/>
        <w:ind w:firstLine="2875" w:firstLineChars="895"/>
        <w:rPr>
          <w:rFonts w:hint="eastAsia"/>
        </w:rPr>
      </w:pPr>
      <w:r>
        <w:rPr>
          <w:rFonts w:hint="eastAsia"/>
        </w:rPr>
        <w:t>第一章   总则</w:t>
      </w:r>
    </w:p>
    <w:p w14:paraId="3EE72B7A">
      <w:pPr>
        <w:pStyle w:val="30"/>
      </w:pPr>
    </w:p>
    <w:p w14:paraId="1F10EC21">
      <w:pPr>
        <w:pStyle w:val="30"/>
      </w:pPr>
      <w:r>
        <w:rPr>
          <w:rFonts w:hint="eastAsia"/>
        </w:rPr>
        <w:t>一、谈判文件</w:t>
      </w:r>
    </w:p>
    <w:p w14:paraId="7AB95A23">
      <w:pPr>
        <w:pStyle w:val="27"/>
      </w:pPr>
      <w:r>
        <w:rPr>
          <w:rFonts w:hint="eastAsia"/>
          <w:b/>
          <w:bCs/>
        </w:rPr>
        <w:t>1.供应商应详细阅读谈判文件、谈判公告的全部内容。</w:t>
      </w:r>
      <w:r>
        <w:rPr>
          <w:rFonts w:hint="eastAsia"/>
        </w:rPr>
        <w:t>如果供应商没有按要求提交全部资料或者没有对谈判文件在各方面的要求都做出实质性响应，可能导致其响应被拒绝。</w:t>
      </w:r>
    </w:p>
    <w:p w14:paraId="4ADD11E5">
      <w:pPr>
        <w:pStyle w:val="27"/>
        <w:rPr>
          <w:b/>
          <w:bCs/>
        </w:rPr>
      </w:pPr>
      <w:r>
        <w:rPr>
          <w:rFonts w:hint="eastAsia"/>
          <w:b/>
          <w:bCs/>
        </w:rPr>
        <w:t>2.谈判文件的澄清</w:t>
      </w:r>
    </w:p>
    <w:p w14:paraId="06AC100E">
      <w:pPr>
        <w:pStyle w:val="27"/>
      </w:pPr>
      <w:r>
        <w:rPr>
          <w:rFonts w:hint="eastAsia"/>
        </w:rPr>
        <w:t>供应商如对谈判文件有疑问要求澄清的，</w:t>
      </w:r>
      <w:r>
        <w:rPr>
          <w:rFonts w:hint="eastAsia"/>
          <w:highlight w:val="none"/>
        </w:rPr>
        <w:t>可在2026年6月</w:t>
      </w:r>
      <w:r>
        <w:rPr>
          <w:rFonts w:hint="eastAsia"/>
          <w:highlight w:val="none"/>
          <w:lang w:val="en-US" w:eastAsia="zh-CN"/>
        </w:rPr>
        <w:t>24</w:t>
      </w:r>
      <w:r>
        <w:rPr>
          <w:rFonts w:hint="eastAsia"/>
          <w:highlight w:val="none"/>
        </w:rPr>
        <w:t>日16:00前以书面形式或传真方式递交到我校招标办（澄清函需加盖供应商公章），同时将电子版发送至招标办邮箱</w:t>
      </w:r>
      <w:r>
        <w:rPr>
          <w:rFonts w:hint="eastAsia"/>
          <w:color w:val="000000"/>
          <w:highlight w:val="none"/>
        </w:rPr>
        <w:t>zbb@jsn</w:t>
      </w:r>
      <w:r>
        <w:rPr>
          <w:rFonts w:hint="eastAsia"/>
          <w:color w:val="000000"/>
        </w:rPr>
        <w:t>u.edu.cn</w:t>
      </w:r>
      <w:r>
        <w:rPr>
          <w:rFonts w:hint="eastAsia"/>
        </w:rPr>
        <w:t>（电子版包括：澄清函图片格式的扫描件及澄清函内容对应的word文档）。澄清要求，逾期将不再受理。</w:t>
      </w:r>
    </w:p>
    <w:p w14:paraId="7C71FA14">
      <w:pPr>
        <w:pStyle w:val="27"/>
        <w:rPr>
          <w:b/>
          <w:bCs/>
        </w:rPr>
      </w:pPr>
      <w:r>
        <w:rPr>
          <w:rFonts w:hint="eastAsia"/>
          <w:b/>
          <w:bCs/>
        </w:rPr>
        <w:t>3.谈判文件的修改</w:t>
      </w:r>
    </w:p>
    <w:p w14:paraId="224FD171">
      <w:pPr>
        <w:pStyle w:val="27"/>
      </w:pPr>
      <w:r>
        <w:rPr>
          <w:rFonts w:hint="eastAsia"/>
        </w:rPr>
        <w:t>3.1在提交响应文件的截止期3日以前任何时候，采购人无论出于何种原因，均可对谈判文件用补充文件的方式进行修改。</w:t>
      </w:r>
    </w:p>
    <w:p w14:paraId="4F9AE493">
      <w:pPr>
        <w:pStyle w:val="27"/>
      </w:pPr>
      <w:r>
        <w:rPr>
          <w:rFonts w:hint="eastAsia"/>
        </w:rPr>
        <w:t>3.2对谈判文件的修改，将通过</w:t>
      </w:r>
      <w:r>
        <w:rPr>
          <w:rFonts w:hint="eastAsia"/>
          <w:kern w:val="2"/>
        </w:rPr>
        <w:t>“江苏师范大学</w:t>
      </w:r>
      <w:r>
        <w:rPr>
          <w:rFonts w:hint="eastAsia"/>
          <w:kern w:val="2"/>
          <w:lang w:val="en-US" w:eastAsia="zh-CN"/>
        </w:rPr>
        <w:t>招标办官网</w:t>
      </w:r>
      <w:r>
        <w:rPr>
          <w:rFonts w:hint="eastAsia"/>
          <w:kern w:val="2"/>
        </w:rPr>
        <w:t>”（http://ztbb.jsnu.edu.cn/）发布</w:t>
      </w:r>
      <w:r>
        <w:rPr>
          <w:rFonts w:hint="eastAsia"/>
        </w:rPr>
        <w:t>公告。补充文件将作为本谈判文件的组成部分，对所有领取了谈判文件的供应商均具有约束力。</w:t>
      </w:r>
    </w:p>
    <w:p w14:paraId="1B5F4257">
      <w:pPr>
        <w:pStyle w:val="27"/>
      </w:pPr>
      <w:r>
        <w:rPr>
          <w:rFonts w:hint="eastAsia"/>
        </w:rPr>
        <w:t>3.3为使供应商有足够的时间按谈判文件的修改要求考虑修正谈判文件，采购人可酌情推迟提交响应文件的日期，并将具体变更情况通过</w:t>
      </w:r>
      <w:r>
        <w:rPr>
          <w:rFonts w:hint="eastAsia"/>
          <w:kern w:val="2"/>
        </w:rPr>
        <w:t xml:space="preserve"> “江苏师范大学</w:t>
      </w:r>
      <w:r>
        <w:rPr>
          <w:rFonts w:hint="eastAsia"/>
          <w:kern w:val="2"/>
          <w:lang w:val="en-US" w:eastAsia="zh-CN"/>
        </w:rPr>
        <w:t>招标办官网</w:t>
      </w:r>
      <w:r>
        <w:rPr>
          <w:rFonts w:hint="eastAsia"/>
          <w:kern w:val="2"/>
        </w:rPr>
        <w:t>”</w:t>
      </w:r>
      <w:r>
        <w:rPr>
          <w:rFonts w:hint="eastAsia"/>
        </w:rPr>
        <w:t>公告。</w:t>
      </w:r>
    </w:p>
    <w:p w14:paraId="4A141C57">
      <w:pPr>
        <w:pStyle w:val="27"/>
        <w:rPr>
          <w:b/>
          <w:bCs/>
        </w:rPr>
      </w:pPr>
      <w:r>
        <w:rPr>
          <w:rFonts w:hint="eastAsia"/>
          <w:b/>
          <w:bCs/>
        </w:rPr>
        <w:t>4.通知</w:t>
      </w:r>
    </w:p>
    <w:p w14:paraId="0EC02509">
      <w:pPr>
        <w:pStyle w:val="27"/>
      </w:pPr>
      <w:r>
        <w:rPr>
          <w:rFonts w:hint="eastAsia"/>
        </w:rPr>
        <w:t>对与本项目有关的通知，采购人将通过 “</w:t>
      </w:r>
      <w:r>
        <w:rPr>
          <w:rFonts w:hint="eastAsia"/>
          <w:kern w:val="2"/>
        </w:rPr>
        <w:t>江苏师范大学</w:t>
      </w:r>
      <w:r>
        <w:rPr>
          <w:rFonts w:hint="eastAsia"/>
          <w:kern w:val="2"/>
          <w:lang w:val="en-US" w:eastAsia="zh-CN"/>
        </w:rPr>
        <w:t>招标办官网</w:t>
      </w:r>
      <w:r>
        <w:rPr>
          <w:rFonts w:hint="eastAsia"/>
        </w:rPr>
        <w:t>”发布公告，请供应商自行关注。</w:t>
      </w:r>
    </w:p>
    <w:p w14:paraId="407C2503">
      <w:pPr>
        <w:pStyle w:val="27"/>
      </w:pPr>
      <w:r>
        <w:rPr>
          <w:b/>
          <w:bCs/>
          <w:highlight w:val="yellow"/>
        </w:rPr>
        <w:t>5.</w:t>
      </w:r>
      <w:r>
        <w:rPr>
          <w:rFonts w:hint="eastAsia"/>
          <w:b/>
          <w:bCs/>
          <w:highlight w:val="yellow"/>
        </w:rPr>
        <w:t>供应商资格条件</w:t>
      </w:r>
      <w:r>
        <w:rPr>
          <w:rFonts w:hint="eastAsia"/>
          <w:b/>
          <w:bCs/>
        </w:rPr>
        <w:t xml:space="preserve"> </w:t>
      </w:r>
      <w:r>
        <w:rPr>
          <w:rFonts w:hint="eastAsia"/>
        </w:rPr>
        <w:t xml:space="preserve">       </w:t>
      </w:r>
    </w:p>
    <w:p w14:paraId="62F12F10">
      <w:pPr>
        <w:pStyle w:val="27"/>
      </w:pPr>
      <w:r>
        <w:rPr>
          <w:rFonts w:hint="eastAsia"/>
        </w:rPr>
        <w:t>5</w:t>
      </w:r>
      <w:r>
        <w:t>.1</w:t>
      </w:r>
      <w:r>
        <w:rPr>
          <w:rFonts w:hint="eastAsia"/>
        </w:rPr>
        <w:t>具有独立承担民事责任的能力；</w:t>
      </w:r>
      <w:r>
        <w:tab/>
      </w:r>
    </w:p>
    <w:p w14:paraId="173D8D62">
      <w:pPr>
        <w:pStyle w:val="27"/>
      </w:pPr>
      <w:r>
        <w:rPr>
          <w:rFonts w:hint="eastAsia"/>
        </w:rPr>
        <w:t>5</w:t>
      </w:r>
      <w:r>
        <w:t>.2</w:t>
      </w:r>
      <w:r>
        <w:rPr>
          <w:rFonts w:hint="eastAsia"/>
        </w:rPr>
        <w:t>具有良好的商业信誉和健全的财务会计制度；</w:t>
      </w:r>
    </w:p>
    <w:p w14:paraId="6B2BF77E">
      <w:pPr>
        <w:pStyle w:val="27"/>
      </w:pPr>
      <w:r>
        <w:rPr>
          <w:rFonts w:hint="eastAsia"/>
        </w:rPr>
        <w:t>5</w:t>
      </w:r>
      <w:r>
        <w:t>.3</w:t>
      </w:r>
      <w:r>
        <w:rPr>
          <w:rFonts w:hint="eastAsia"/>
        </w:rPr>
        <w:t>具有履行合同所必需的设备和专业技术能力；</w:t>
      </w:r>
    </w:p>
    <w:p w14:paraId="62656A0B">
      <w:pPr>
        <w:pStyle w:val="27"/>
      </w:pPr>
      <w:r>
        <w:rPr>
          <w:rFonts w:hint="eastAsia"/>
        </w:rPr>
        <w:t>5</w:t>
      </w:r>
      <w:r>
        <w:t>.4</w:t>
      </w:r>
      <w:r>
        <w:rPr>
          <w:rFonts w:hint="eastAsia"/>
        </w:rPr>
        <w:t>依法缴纳税收和社会保障资金；</w:t>
      </w:r>
    </w:p>
    <w:p w14:paraId="2063168A">
      <w:pPr>
        <w:pStyle w:val="27"/>
      </w:pPr>
      <w:r>
        <w:rPr>
          <w:rFonts w:hint="eastAsia"/>
        </w:rPr>
        <w:t>5</w:t>
      </w:r>
      <w:r>
        <w:t>.5</w:t>
      </w:r>
      <w:r>
        <w:rPr>
          <w:rFonts w:hint="eastAsia"/>
        </w:rPr>
        <w:t>符合法律、行政法规规定的其他条件；</w:t>
      </w:r>
    </w:p>
    <w:p w14:paraId="6FBFD96C">
      <w:pPr>
        <w:pStyle w:val="27"/>
        <w:rPr>
          <w:rFonts w:hint="eastAsia"/>
        </w:rPr>
      </w:pPr>
      <w:r>
        <w:rPr>
          <w:rFonts w:hint="eastAsia"/>
        </w:rPr>
        <w:t>5</w:t>
      </w:r>
      <w:r>
        <w:t>.6</w:t>
      </w:r>
      <w:r>
        <w:rPr>
          <w:rFonts w:hint="eastAsia"/>
        </w:rPr>
        <w:t>不接受联合体响应，单位负责人为同一人或者存在控股、管理关系的不同单位不得参加同一项目的响应活动。</w:t>
      </w:r>
    </w:p>
    <w:p w14:paraId="30C236F5">
      <w:pPr>
        <w:pStyle w:val="27"/>
      </w:pPr>
    </w:p>
    <w:p w14:paraId="4656F9A5">
      <w:pPr>
        <w:pStyle w:val="27"/>
        <w:ind w:firstLine="0" w:firstLineChars="0"/>
        <w:rPr>
          <w:b/>
        </w:rPr>
      </w:pPr>
      <w:r>
        <w:rPr>
          <w:rFonts w:hint="eastAsia"/>
          <w:b/>
        </w:rPr>
        <w:t>二、响应文件</w:t>
      </w:r>
    </w:p>
    <w:p w14:paraId="1AFA32F8">
      <w:pPr>
        <w:pStyle w:val="27"/>
      </w:pPr>
      <w:r>
        <w:rPr>
          <w:rFonts w:hint="eastAsia"/>
        </w:rPr>
        <w:t>即供应商于开标当日向采购人提交的响应文件，下同。</w:t>
      </w:r>
    </w:p>
    <w:p w14:paraId="6CDC1CB3">
      <w:pPr>
        <w:pStyle w:val="27"/>
        <w:ind w:left="0" w:leftChars="0" w:firstLine="0" w:firstLineChars="0"/>
        <w:rPr>
          <w:b/>
          <w:bCs/>
        </w:rPr>
      </w:pPr>
      <w:r>
        <w:rPr>
          <w:rFonts w:hint="eastAsia"/>
          <w:b/>
          <w:bCs/>
        </w:rPr>
        <w:t>1. 响应文件的语言和计量单位</w:t>
      </w:r>
    </w:p>
    <w:p w14:paraId="224C7296">
      <w:pPr>
        <w:pStyle w:val="27"/>
      </w:pPr>
      <w:r>
        <w:rPr>
          <w:rFonts w:hint="eastAsia"/>
        </w:rPr>
        <w:t>1.1供应商所提供的响应文件包含技术文件、有关资料、说明等，均应使用中文简化字。</w:t>
      </w:r>
    </w:p>
    <w:p w14:paraId="58AA8F03">
      <w:pPr>
        <w:pStyle w:val="27"/>
      </w:pPr>
      <w:r>
        <w:rPr>
          <w:rFonts w:hint="eastAsia"/>
        </w:rPr>
        <w:t>1.2响应文件所使用的计量单位，均采用中华人民共和国法定计量单位。</w:t>
      </w:r>
    </w:p>
    <w:p w14:paraId="40F3CA34">
      <w:pPr>
        <w:pStyle w:val="27"/>
        <w:ind w:left="0" w:leftChars="0" w:firstLine="0" w:firstLineChars="0"/>
        <w:rPr>
          <w:b/>
          <w:bCs/>
        </w:rPr>
      </w:pPr>
      <w:r>
        <w:rPr>
          <w:rFonts w:hint="eastAsia"/>
          <w:b/>
          <w:bCs/>
        </w:rPr>
        <w:t>2.响应文件的组成及相关要求</w:t>
      </w:r>
    </w:p>
    <w:p w14:paraId="6E1C1A90">
      <w:pPr>
        <w:pStyle w:val="27"/>
      </w:pPr>
      <w:r>
        <w:rPr>
          <w:rFonts w:hint="eastAsia"/>
          <w:b w:val="0"/>
          <w:bCs w:val="0"/>
        </w:rPr>
        <w:t>2.1响应文件分为商务和技术两个部分，这两部分按照商务与技术的顺序装订成一册。为了方便评审，响应文件中的各项表格必须按照本谈判文件格式要求制作</w:t>
      </w:r>
      <w:r>
        <w:rPr>
          <w:rFonts w:hint="eastAsia"/>
        </w:rPr>
        <w:t>。</w:t>
      </w:r>
    </w:p>
    <w:p w14:paraId="28DFAC87">
      <w:pPr>
        <w:pStyle w:val="27"/>
      </w:pPr>
      <w:r>
        <w:rPr>
          <w:rFonts w:hint="eastAsia"/>
        </w:rPr>
        <w:t>2.2商务部分指供应商提交的证明其有资格参加此次评标和成交后有能力履行合同的文件。</w:t>
      </w:r>
    </w:p>
    <w:p w14:paraId="4E1F7C85">
      <w:pPr>
        <w:pStyle w:val="27"/>
      </w:pPr>
      <w:r>
        <w:rPr>
          <w:rFonts w:hint="eastAsia"/>
        </w:rPr>
        <w:t>2.3商务文件、技术文件与供应商认为需要编写的技术文件的组成均按本谈判文件要求的顺序与内容填写。</w:t>
      </w:r>
    </w:p>
    <w:p w14:paraId="16775C2C">
      <w:pPr>
        <w:pStyle w:val="27"/>
        <w:ind w:left="0" w:leftChars="0" w:firstLine="0" w:firstLineChars="0"/>
        <w:rPr>
          <w:b/>
          <w:bCs/>
        </w:rPr>
      </w:pPr>
      <w:r>
        <w:rPr>
          <w:rFonts w:hint="eastAsia"/>
          <w:b/>
          <w:bCs/>
        </w:rPr>
        <w:t>3.响应文件内容填写说明</w:t>
      </w:r>
    </w:p>
    <w:p w14:paraId="4A9B3752">
      <w:pPr>
        <w:pStyle w:val="27"/>
      </w:pPr>
      <w:r>
        <w:rPr>
          <w:rFonts w:hint="eastAsia"/>
        </w:rPr>
        <w:t>3.1供应商应认真阅读文件的所有内容，按照本谈判文件的要求编制完整的响应文件。应按照规定的统一格式填写，严格按照规定的顺序装订成册并编制目录，由于编排混乱导致其响应文件被误读或无法提取有效信息，其后果由供应商负责。</w:t>
      </w:r>
    </w:p>
    <w:p w14:paraId="10AC638B">
      <w:pPr>
        <w:pStyle w:val="27"/>
      </w:pPr>
      <w:r>
        <w:rPr>
          <w:rFonts w:hint="eastAsia"/>
        </w:rPr>
        <w:t>3.2本文件中如对响应文件的格式有具体要求的应按格式逐项填写内容，不准有空项；无相应内容可填的项应填写“无”、“没有相应指标”等明确的回答文字。响应文件中格式文件留有空项的，将被视为不完整响应，有可能被拒绝参与评审。</w:t>
      </w:r>
    </w:p>
    <w:p w14:paraId="1732FA5A">
      <w:pPr>
        <w:pStyle w:val="27"/>
      </w:pPr>
      <w:r>
        <w:rPr>
          <w:rFonts w:hint="eastAsia"/>
        </w:rPr>
        <w:t>3.3供应商必须保证其提交的响应文件中所提供的全部资料真实可靠</w:t>
      </w:r>
      <w:r>
        <w:rPr>
          <w:rFonts w:hint="eastAsia"/>
          <w:b/>
        </w:rPr>
        <w:t>，</w:t>
      </w:r>
      <w:r>
        <w:rPr>
          <w:rFonts w:hint="eastAsia"/>
        </w:rPr>
        <w:t>并接受采购人对其中任何资料进一步审查的要求。</w:t>
      </w:r>
    </w:p>
    <w:p w14:paraId="62512AE3">
      <w:pPr>
        <w:pStyle w:val="27"/>
      </w:pPr>
      <w:r>
        <w:rPr>
          <w:rFonts w:hint="eastAsia"/>
        </w:rPr>
        <w:t>3.4报价一览表要求按格式统一填写，不得自行增减内容。</w:t>
      </w:r>
    </w:p>
    <w:p w14:paraId="0355F5ED">
      <w:pPr>
        <w:pStyle w:val="27"/>
      </w:pPr>
      <w:r>
        <w:rPr>
          <w:rFonts w:hint="eastAsia"/>
        </w:rPr>
        <w:t>报价须包含供应商服务成本、利润、税金和承担的风险等可能发生的一切费用。</w:t>
      </w:r>
    </w:p>
    <w:p w14:paraId="3A500C8F">
      <w:pPr>
        <w:pStyle w:val="27"/>
      </w:pPr>
      <w:r>
        <w:rPr>
          <w:rFonts w:hint="eastAsia"/>
        </w:rPr>
        <w:t>3.5响应文件须对本谈判文件中的内容做出实质性和完整的响应，否则其响应将被拒绝。如果响应文件填报的内容资料不详，或没有提供响应文件中所要求的全部资料及数据，将导致其响应被拒绝或废标。</w:t>
      </w:r>
    </w:p>
    <w:p w14:paraId="4C1E372D">
      <w:pPr>
        <w:pStyle w:val="27"/>
        <w:ind w:left="0" w:leftChars="0" w:firstLine="0" w:firstLineChars="0"/>
        <w:rPr>
          <w:b/>
          <w:bCs/>
        </w:rPr>
      </w:pPr>
      <w:r>
        <w:rPr>
          <w:rFonts w:hint="eastAsia"/>
          <w:b/>
          <w:bCs/>
        </w:rPr>
        <w:t>4.响应文件的编制</w:t>
      </w:r>
    </w:p>
    <w:p w14:paraId="5779237F">
      <w:pPr>
        <w:pStyle w:val="27"/>
        <w:rPr>
          <w:kern w:val="2"/>
        </w:rPr>
      </w:pPr>
      <w:r>
        <w:rPr>
          <w:rFonts w:hint="eastAsia"/>
          <w:kern w:val="2"/>
        </w:rPr>
        <w:t>供应商应按照以下顺序制作响应文件（标书），统一编目编码装订（A4幅面）；有格式要求的（具体格式见“第三章 响应文件格式”），在制作响应文件时须按照本文件中提供的格式填写，无格式要求的，由供应商自行编制；混乱的编排以致响应文件被误读或采购人查找不到有效文件，其后果由供应商承担。</w:t>
      </w:r>
    </w:p>
    <w:p w14:paraId="75B7B77E">
      <w:pPr>
        <w:pStyle w:val="27"/>
        <w:rPr>
          <w:kern w:val="2"/>
        </w:rPr>
      </w:pPr>
      <w:r>
        <w:rPr>
          <w:rFonts w:hint="eastAsia"/>
          <w:kern w:val="2"/>
        </w:rPr>
        <w:t>4.1资格审查符合性审查材料索引表；</w:t>
      </w:r>
    </w:p>
    <w:p w14:paraId="1D326BBB">
      <w:pPr>
        <w:pStyle w:val="27"/>
        <w:rPr>
          <w:b/>
          <w:kern w:val="2"/>
        </w:rPr>
      </w:pPr>
      <w:r>
        <w:rPr>
          <w:rFonts w:hint="eastAsia"/>
          <w:kern w:val="2"/>
        </w:rPr>
        <w:t>4.2</w:t>
      </w:r>
      <w:r>
        <w:rPr>
          <w:rFonts w:hint="eastAsia"/>
          <w:kern w:val="2"/>
          <w:lang w:val="en-US" w:eastAsia="zh-CN"/>
        </w:rPr>
        <w:t>投标</w:t>
      </w:r>
      <w:r>
        <w:rPr>
          <w:rFonts w:hint="eastAsia"/>
          <w:kern w:val="2"/>
        </w:rPr>
        <w:t>函</w:t>
      </w:r>
      <w:bookmarkStart w:id="1" w:name="OLE_LINK12"/>
      <w:bookmarkStart w:id="2" w:name="OLE_LINK11"/>
      <w:r>
        <w:rPr>
          <w:rFonts w:hint="eastAsia"/>
          <w:b/>
          <w:kern w:val="2"/>
          <w:highlight w:val="yellow"/>
        </w:rPr>
        <w:t>（</w:t>
      </w:r>
      <w:bookmarkStart w:id="3" w:name="OLE_LINK10"/>
      <w:r>
        <w:rPr>
          <w:rFonts w:hint="eastAsia"/>
          <w:b/>
          <w:kern w:val="2"/>
          <w:highlight w:val="yellow"/>
        </w:rPr>
        <w:t>必须提供，否则在符合性审查时按响应无效处理。格式</w:t>
      </w:r>
      <w:bookmarkEnd w:id="3"/>
      <w:r>
        <w:rPr>
          <w:rFonts w:hint="eastAsia"/>
          <w:b/>
          <w:kern w:val="2"/>
          <w:highlight w:val="yellow"/>
          <w:lang w:val="en-US" w:eastAsia="zh-CN"/>
        </w:rPr>
        <w:t>要求下附</w:t>
      </w:r>
      <w:r>
        <w:rPr>
          <w:rFonts w:hint="eastAsia"/>
          <w:b/>
          <w:kern w:val="2"/>
          <w:highlight w:val="yellow"/>
        </w:rPr>
        <w:t>）；</w:t>
      </w:r>
      <w:bookmarkEnd w:id="1"/>
      <w:bookmarkEnd w:id="2"/>
    </w:p>
    <w:p w14:paraId="36E5E87A">
      <w:pPr>
        <w:pStyle w:val="27"/>
        <w:rPr>
          <w:kern w:val="2"/>
        </w:rPr>
      </w:pPr>
      <w:r>
        <w:rPr>
          <w:rFonts w:hint="eastAsia"/>
          <w:kern w:val="2"/>
        </w:rPr>
        <w:t>4.4报价一览表；</w:t>
      </w:r>
    </w:p>
    <w:p w14:paraId="6EE36B8E">
      <w:pPr>
        <w:pStyle w:val="27"/>
        <w:rPr>
          <w:kern w:val="2"/>
        </w:rPr>
      </w:pPr>
      <w:r>
        <w:rPr>
          <w:rFonts w:hint="eastAsia"/>
          <w:kern w:val="2"/>
        </w:rPr>
        <w:t>4</w:t>
      </w:r>
      <w:r>
        <w:rPr>
          <w:kern w:val="2"/>
        </w:rPr>
        <w:t>.5报价明细表（如有）；</w:t>
      </w:r>
    </w:p>
    <w:p w14:paraId="71A1D4D6">
      <w:pPr>
        <w:pStyle w:val="27"/>
        <w:rPr>
          <w:kern w:val="2"/>
        </w:rPr>
      </w:pPr>
      <w:r>
        <w:rPr>
          <w:rFonts w:hint="eastAsia"/>
          <w:kern w:val="2"/>
        </w:rPr>
        <w:t>4.</w:t>
      </w:r>
      <w:r>
        <w:rPr>
          <w:kern w:val="2"/>
        </w:rPr>
        <w:t>6</w:t>
      </w:r>
      <w:r>
        <w:rPr>
          <w:rFonts w:hint="eastAsia"/>
          <w:kern w:val="2"/>
        </w:rPr>
        <w:t>法定代表人的授权委托书</w:t>
      </w:r>
      <w:r>
        <w:rPr>
          <w:rFonts w:hint="eastAsia"/>
          <w:b/>
          <w:kern w:val="2"/>
          <w:highlight w:val="yellow"/>
        </w:rPr>
        <w:t>（必须提供，否则在资格审查符合性审查时按响应无效处理。格式要求下附，原件封于响应文件正本中）；</w:t>
      </w:r>
    </w:p>
    <w:p w14:paraId="113CFA9D">
      <w:pPr>
        <w:pStyle w:val="27"/>
        <w:rPr>
          <w:kern w:val="2"/>
        </w:rPr>
      </w:pPr>
      <w:r>
        <w:rPr>
          <w:rFonts w:hint="eastAsia"/>
          <w:kern w:val="2"/>
        </w:rPr>
        <w:t>4</w:t>
      </w:r>
      <w:r>
        <w:rPr>
          <w:kern w:val="2"/>
        </w:rPr>
        <w:t>.7</w:t>
      </w:r>
      <w:r>
        <w:rPr>
          <w:rFonts w:hint="eastAsia"/>
          <w:kern w:val="2"/>
        </w:rPr>
        <w:t>质保与服务承诺书（</w:t>
      </w:r>
      <w:r>
        <w:rPr>
          <w:rFonts w:hint="eastAsia"/>
          <w:b/>
          <w:kern w:val="2"/>
          <w:highlight w:val="yellow"/>
        </w:rPr>
        <w:t>必须提供，否则在资格审查符合性审查时按响应无效处理。</w:t>
      </w:r>
      <w:r>
        <w:rPr>
          <w:rFonts w:hint="eastAsia"/>
          <w:kern w:val="2"/>
        </w:rPr>
        <w:t>如是进口设备需提供厂家授权，原件封于响应文件正本中。）；</w:t>
      </w:r>
    </w:p>
    <w:p w14:paraId="7BC3F182">
      <w:pPr>
        <w:pStyle w:val="27"/>
        <w:rPr>
          <w:kern w:val="2"/>
        </w:rPr>
      </w:pPr>
      <w:r>
        <w:rPr>
          <w:rFonts w:hint="eastAsia"/>
          <w:kern w:val="2"/>
        </w:rPr>
        <w:t>4</w:t>
      </w:r>
      <w:r>
        <w:rPr>
          <w:kern w:val="2"/>
        </w:rPr>
        <w:t>.</w:t>
      </w:r>
      <w:r>
        <w:rPr>
          <w:rFonts w:hint="eastAsia"/>
          <w:kern w:val="2"/>
        </w:rPr>
        <w:t>8供应商情况介绍（简要说明即可）；</w:t>
      </w:r>
    </w:p>
    <w:p w14:paraId="6812F7FB">
      <w:pPr>
        <w:pStyle w:val="27"/>
        <w:rPr>
          <w:kern w:val="2"/>
        </w:rPr>
      </w:pPr>
      <w:r>
        <w:rPr>
          <w:rFonts w:hint="eastAsia"/>
          <w:kern w:val="2"/>
        </w:rPr>
        <w:t>4.9企业营业执照复印件；</w:t>
      </w:r>
      <w:bookmarkStart w:id="4" w:name="OLE_LINK14"/>
      <w:r>
        <w:rPr>
          <w:rFonts w:hint="eastAsia"/>
          <w:b/>
          <w:kern w:val="2"/>
          <w:highlight w:val="yellow"/>
        </w:rPr>
        <w:t>（必须提供，否则在资格审查符合性审查时按响应无效处理。）</w:t>
      </w:r>
      <w:bookmarkEnd w:id="4"/>
    </w:p>
    <w:p w14:paraId="457B66AB">
      <w:pPr>
        <w:pStyle w:val="27"/>
        <w:rPr>
          <w:kern w:val="2"/>
        </w:rPr>
      </w:pPr>
      <w:r>
        <w:rPr>
          <w:rFonts w:hint="eastAsia"/>
          <w:kern w:val="2"/>
        </w:rPr>
        <w:t>4</w:t>
      </w:r>
      <w:r>
        <w:rPr>
          <w:kern w:val="2"/>
        </w:rPr>
        <w:t>.</w:t>
      </w:r>
      <w:r>
        <w:rPr>
          <w:rFonts w:hint="eastAsia"/>
          <w:kern w:val="2"/>
        </w:rPr>
        <w:t>10供应商财务状况良好，提供：</w:t>
      </w:r>
      <w:bookmarkStart w:id="5" w:name="OLE_LINK13"/>
      <w:r>
        <w:rPr>
          <w:rFonts w:hint="eastAsia"/>
          <w:b/>
          <w:kern w:val="2"/>
          <w:highlight w:val="yellow"/>
        </w:rPr>
        <w:t>（必须提供，否则在资格审查符合性审查时按响应无效处理。）</w:t>
      </w:r>
      <w:bookmarkEnd w:id="5"/>
      <w:r>
        <w:rPr>
          <w:rFonts w:hint="eastAsia"/>
          <w:b/>
          <w:kern w:val="2"/>
        </w:rPr>
        <w:t>；</w:t>
      </w:r>
    </w:p>
    <w:p w14:paraId="72756937">
      <w:pPr>
        <w:pStyle w:val="27"/>
        <w:rPr>
          <w:kern w:val="2"/>
        </w:rPr>
      </w:pPr>
      <w:r>
        <w:rPr>
          <w:kern w:val="2"/>
        </w:rPr>
        <w:tab/>
      </w:r>
      <w:r>
        <w:rPr>
          <w:kern w:val="2"/>
        </w:rPr>
        <w:tab/>
      </w:r>
    </w:p>
    <w:p w14:paraId="4165CF4E">
      <w:pPr>
        <w:pStyle w:val="27"/>
        <w:rPr>
          <w:kern w:val="2"/>
        </w:rPr>
      </w:pPr>
      <w:r>
        <w:rPr>
          <w:rFonts w:hint="eastAsia"/>
          <w:kern w:val="2"/>
        </w:rPr>
        <w:t>⑴供应商提交首次响应文件时间前6个月内任何1日的资产负债表复印件1份；</w:t>
      </w:r>
    </w:p>
    <w:p w14:paraId="28D343FA">
      <w:pPr>
        <w:pStyle w:val="27"/>
        <w:rPr>
          <w:kern w:val="2"/>
        </w:rPr>
      </w:pPr>
      <w:r>
        <w:rPr>
          <w:rFonts w:hint="eastAsia"/>
          <w:kern w:val="2"/>
        </w:rPr>
        <w:t>⑵供应商提交首次响应文件时间前6个月内任何1月（不含本公告发布当月）利润表月报表复印件1份。</w:t>
      </w:r>
    </w:p>
    <w:p w14:paraId="2CE38B0B">
      <w:pPr>
        <w:pStyle w:val="27"/>
        <w:rPr>
          <w:kern w:val="2"/>
        </w:rPr>
      </w:pPr>
      <w:bookmarkStart w:id="6" w:name="_Hlk103585525"/>
      <w:r>
        <w:rPr>
          <w:rFonts w:hint="eastAsia"/>
          <w:kern w:val="2"/>
        </w:rPr>
        <w:t>本条中⑴、⑵要求的材料无法提供时，可提供有审计资格的第三方出具的供应商上一年度财务审计报告复印件。</w:t>
      </w:r>
      <w:bookmarkEnd w:id="6"/>
    </w:p>
    <w:p w14:paraId="4A4CE26A">
      <w:pPr>
        <w:pStyle w:val="27"/>
        <w:rPr>
          <w:kern w:val="2"/>
        </w:rPr>
      </w:pPr>
      <w:r>
        <w:rPr>
          <w:rFonts w:hint="eastAsia"/>
          <w:kern w:val="2"/>
        </w:rPr>
        <w:t>4</w:t>
      </w:r>
      <w:r>
        <w:rPr>
          <w:kern w:val="2"/>
        </w:rPr>
        <w:t>.</w:t>
      </w:r>
      <w:r>
        <w:rPr>
          <w:rFonts w:hint="eastAsia"/>
          <w:kern w:val="2"/>
        </w:rPr>
        <w:t>11商务和技术偏离表；</w:t>
      </w:r>
      <w:r>
        <w:rPr>
          <w:rFonts w:hint="eastAsia"/>
          <w:b/>
          <w:kern w:val="2"/>
          <w:highlight w:val="yellow"/>
        </w:rPr>
        <w:t>（必须提供，否则在资格审查符合性审查时按响应无效处理。）</w:t>
      </w:r>
    </w:p>
    <w:p w14:paraId="1C8F0F22">
      <w:pPr>
        <w:pStyle w:val="27"/>
        <w:rPr>
          <w:kern w:val="2"/>
        </w:rPr>
      </w:pPr>
      <w:r>
        <w:rPr>
          <w:rFonts w:hint="eastAsia"/>
          <w:kern w:val="2"/>
        </w:rPr>
        <w:t>4</w:t>
      </w:r>
      <w:r>
        <w:rPr>
          <w:kern w:val="2"/>
        </w:rPr>
        <w:t>.</w:t>
      </w:r>
      <w:r>
        <w:rPr>
          <w:rFonts w:hint="eastAsia"/>
          <w:kern w:val="2"/>
        </w:rPr>
        <w:t>12设备（系统）技术性能详细说明；</w:t>
      </w:r>
    </w:p>
    <w:p w14:paraId="69D088EE">
      <w:pPr>
        <w:pStyle w:val="27"/>
        <w:rPr>
          <w:kern w:val="2"/>
        </w:rPr>
      </w:pPr>
      <w:r>
        <w:rPr>
          <w:rFonts w:hint="eastAsia"/>
          <w:kern w:val="2"/>
        </w:rPr>
        <w:t>4</w:t>
      </w:r>
      <w:r>
        <w:rPr>
          <w:kern w:val="2"/>
        </w:rPr>
        <w:t>.</w:t>
      </w:r>
      <w:r>
        <w:rPr>
          <w:rFonts w:hint="eastAsia"/>
          <w:kern w:val="2"/>
        </w:rPr>
        <w:t>13设备（物资、系统）供货及服务方案；</w:t>
      </w:r>
    </w:p>
    <w:p w14:paraId="08376E8C">
      <w:pPr>
        <w:pStyle w:val="27"/>
        <w:rPr>
          <w:kern w:val="2"/>
        </w:rPr>
      </w:pPr>
      <w:r>
        <w:rPr>
          <w:rFonts w:hint="eastAsia"/>
          <w:kern w:val="2"/>
        </w:rPr>
        <w:t>4</w:t>
      </w:r>
      <w:r>
        <w:rPr>
          <w:kern w:val="2"/>
        </w:rPr>
        <w:t>.</w:t>
      </w:r>
      <w:r>
        <w:rPr>
          <w:rFonts w:hint="eastAsia"/>
          <w:kern w:val="2"/>
        </w:rPr>
        <w:t>14质保与售后服务方案；</w:t>
      </w:r>
    </w:p>
    <w:p w14:paraId="7A242F6A">
      <w:pPr>
        <w:pStyle w:val="27"/>
        <w:rPr>
          <w:kern w:val="2"/>
        </w:rPr>
      </w:pPr>
      <w:r>
        <w:rPr>
          <w:rFonts w:hint="eastAsia"/>
          <w:kern w:val="2"/>
        </w:rPr>
        <w:t>4.15企业类似业绩（</w:t>
      </w:r>
      <w:r>
        <w:rPr>
          <w:rFonts w:hint="eastAsia"/>
          <w:b/>
          <w:kern w:val="2"/>
        </w:rPr>
        <w:t>2023年1月1日</w:t>
      </w:r>
      <w:r>
        <w:rPr>
          <w:rFonts w:hint="eastAsia"/>
          <w:kern w:val="2"/>
        </w:rPr>
        <w:t>以来类似业绩，合同复印件须加盖供应商公章备查）；</w:t>
      </w:r>
    </w:p>
    <w:p w14:paraId="39A2478E">
      <w:pPr>
        <w:pStyle w:val="27"/>
        <w:rPr>
          <w:kern w:val="2"/>
        </w:rPr>
      </w:pPr>
      <w:r>
        <w:rPr>
          <w:rFonts w:hint="eastAsia"/>
          <w:kern w:val="2"/>
        </w:rPr>
        <w:t>4</w:t>
      </w:r>
      <w:r>
        <w:rPr>
          <w:kern w:val="2"/>
        </w:rPr>
        <w:t>.</w:t>
      </w:r>
      <w:r>
        <w:rPr>
          <w:rFonts w:hint="eastAsia"/>
          <w:kern w:val="2"/>
        </w:rPr>
        <w:t>16供应商资格条件中对企业资质有要求时须提供相关资格证书复印件；</w:t>
      </w:r>
    </w:p>
    <w:p w14:paraId="388DE651">
      <w:pPr>
        <w:pStyle w:val="27"/>
        <w:rPr>
          <w:kern w:val="2"/>
        </w:rPr>
      </w:pPr>
      <w:r>
        <w:rPr>
          <w:rFonts w:hint="eastAsia"/>
          <w:kern w:val="2"/>
        </w:rPr>
        <w:t>4</w:t>
      </w:r>
      <w:r>
        <w:rPr>
          <w:kern w:val="2"/>
        </w:rPr>
        <w:t>.</w:t>
      </w:r>
      <w:r>
        <w:rPr>
          <w:rFonts w:hint="eastAsia"/>
          <w:kern w:val="2"/>
        </w:rPr>
        <w:t>17未被“信用中国”网站（www.creditchina.gov.cn）列入失信执行人、重大税收违法案件当事人名单、政府采购严重违法失信行为记录名单，须提供信用查询截图。</w:t>
      </w:r>
      <w:r>
        <w:rPr>
          <w:rFonts w:hint="eastAsia"/>
          <w:b/>
          <w:kern w:val="2"/>
          <w:highlight w:val="yellow"/>
        </w:rPr>
        <w:t>（必须提供，否则在资格审查符合性审查时按响应无效处理。）</w:t>
      </w:r>
    </w:p>
    <w:p w14:paraId="32667E51">
      <w:pPr>
        <w:pStyle w:val="27"/>
        <w:rPr>
          <w:kern w:val="2"/>
        </w:rPr>
      </w:pPr>
      <w:r>
        <w:rPr>
          <w:rFonts w:hint="eastAsia"/>
          <w:kern w:val="2"/>
        </w:rPr>
        <w:t>4.18采购文件中要求提交的和供应商认为需要提供的其它说明和资料。</w:t>
      </w:r>
    </w:p>
    <w:p w14:paraId="0B334A83">
      <w:pPr>
        <w:pStyle w:val="27"/>
        <w:rPr>
          <w:kern w:val="2"/>
        </w:rPr>
      </w:pPr>
      <w:r>
        <w:rPr>
          <w:rFonts w:hint="eastAsia"/>
          <w:kern w:val="2"/>
        </w:rPr>
        <w:t>注：</w:t>
      </w:r>
    </w:p>
    <w:p w14:paraId="18D5651F">
      <w:pPr>
        <w:pStyle w:val="27"/>
        <w:rPr>
          <w:kern w:val="2"/>
        </w:rPr>
      </w:pPr>
      <w:r>
        <w:rPr>
          <w:rFonts w:hint="eastAsia"/>
          <w:kern w:val="2"/>
        </w:rPr>
        <w:t>1）响应文件封面应注明 “正本”或“副本”字样。</w:t>
      </w:r>
    </w:p>
    <w:p w14:paraId="66705FE7">
      <w:pPr>
        <w:pStyle w:val="27"/>
        <w:rPr>
          <w:b w:val="0"/>
          <w:bCs w:val="0"/>
          <w:kern w:val="2"/>
          <w:highlight w:val="none"/>
        </w:rPr>
      </w:pPr>
      <w:r>
        <w:rPr>
          <w:kern w:val="2"/>
        </w:rPr>
        <w:t>2</w:t>
      </w:r>
      <w:r>
        <w:rPr>
          <w:rFonts w:hint="eastAsia"/>
          <w:kern w:val="2"/>
        </w:rPr>
        <w:t>）响应文件应编制目</w:t>
      </w:r>
      <w:r>
        <w:rPr>
          <w:rFonts w:hint="eastAsia"/>
          <w:b w:val="0"/>
          <w:bCs w:val="0"/>
          <w:kern w:val="2"/>
          <w:highlight w:val="none"/>
        </w:rPr>
        <w:t>录及页码。</w:t>
      </w:r>
    </w:p>
    <w:p w14:paraId="61C86A5B">
      <w:pPr>
        <w:pStyle w:val="27"/>
        <w:rPr>
          <w:rFonts w:hint="eastAsia"/>
          <w:kern w:val="2"/>
        </w:rPr>
      </w:pPr>
      <w:r>
        <w:rPr>
          <w:rFonts w:hint="eastAsia"/>
          <w:b w:val="0"/>
          <w:bCs w:val="0"/>
          <w:kern w:val="2"/>
          <w:highlight w:val="none"/>
        </w:rPr>
        <w:t>3）供应商须按要求提供</w:t>
      </w:r>
      <w:r>
        <w:rPr>
          <w:rFonts w:hint="eastAsia"/>
          <w:b w:val="0"/>
          <w:bCs w:val="0"/>
          <w:kern w:val="2"/>
          <w:highlight w:val="none"/>
          <w:lang w:val="en-US" w:eastAsia="zh-CN"/>
        </w:rPr>
        <w:t>资格审查</w:t>
      </w:r>
      <w:r>
        <w:rPr>
          <w:rFonts w:hint="eastAsia"/>
          <w:b w:val="0"/>
          <w:bCs w:val="0"/>
          <w:kern w:val="2"/>
          <w:highlight w:val="none"/>
        </w:rPr>
        <w:t>符合性审查项</w:t>
      </w:r>
      <w:r>
        <w:rPr>
          <w:rFonts w:hint="eastAsia"/>
          <w:kern w:val="2"/>
        </w:rPr>
        <w:t>的相关文件。</w:t>
      </w:r>
    </w:p>
    <w:p w14:paraId="557F6DF7">
      <w:pPr>
        <w:pStyle w:val="27"/>
        <w:rPr>
          <w:b/>
          <w:bCs/>
        </w:rPr>
      </w:pPr>
      <w:r>
        <w:rPr>
          <w:rFonts w:hint="eastAsia"/>
          <w:b/>
          <w:bCs/>
        </w:rPr>
        <w:t>5.投标要求</w:t>
      </w:r>
    </w:p>
    <w:p w14:paraId="098843C6">
      <w:pPr>
        <w:pStyle w:val="27"/>
      </w:pPr>
      <w:r>
        <w:rPr>
          <w:rFonts w:hint="eastAsia"/>
        </w:rPr>
        <w:t>5.1报价应按报价一览表的规定格式填写。</w:t>
      </w:r>
    </w:p>
    <w:p w14:paraId="1975B696">
      <w:pPr>
        <w:pStyle w:val="27"/>
      </w:pPr>
      <w:r>
        <w:rPr>
          <w:rFonts w:hint="eastAsia"/>
        </w:rPr>
        <w:t>5.</w:t>
      </w:r>
      <w:r>
        <w:t>2</w:t>
      </w:r>
      <w:r>
        <w:rPr>
          <w:rFonts w:hint="eastAsia"/>
        </w:rPr>
        <w:t>采购人不接受不明确的投标方案和投标。</w:t>
      </w:r>
    </w:p>
    <w:p w14:paraId="3B7F448F">
      <w:pPr>
        <w:pStyle w:val="27"/>
      </w:pPr>
      <w:r>
        <w:rPr>
          <w:rFonts w:hint="eastAsia"/>
        </w:rPr>
        <w:t>5.</w:t>
      </w:r>
      <w:r>
        <w:t>3</w:t>
      </w:r>
      <w:r>
        <w:rPr>
          <w:rFonts w:hint="eastAsia"/>
        </w:rPr>
        <w:t>供应商如成交，其成交单价在合同执行过程中是固定不变的，供应商不得以任何理由予以变更。采购文件另有约定的除外。</w:t>
      </w:r>
    </w:p>
    <w:p w14:paraId="4FD211D6">
      <w:pPr>
        <w:pStyle w:val="27"/>
        <w:rPr>
          <w:b/>
          <w:bCs/>
        </w:rPr>
      </w:pPr>
      <w:r>
        <w:rPr>
          <w:rFonts w:hint="eastAsia"/>
          <w:b/>
          <w:bCs/>
        </w:rPr>
        <w:t>6.投标费用</w:t>
      </w:r>
    </w:p>
    <w:p w14:paraId="4E8507FF">
      <w:pPr>
        <w:pStyle w:val="27"/>
      </w:pPr>
      <w:r>
        <w:rPr>
          <w:rFonts w:hint="eastAsia"/>
        </w:rPr>
        <w:t>供应商应缴纳的相关费用见招标公告。</w:t>
      </w:r>
    </w:p>
    <w:p w14:paraId="30BF6A3B">
      <w:pPr>
        <w:pStyle w:val="27"/>
        <w:rPr>
          <w:b/>
          <w:bCs/>
        </w:rPr>
      </w:pPr>
      <w:r>
        <w:rPr>
          <w:rFonts w:hint="eastAsia"/>
          <w:b/>
          <w:bCs/>
        </w:rPr>
        <w:t>7.响应文件的有效期</w:t>
      </w:r>
    </w:p>
    <w:p w14:paraId="027F6474">
      <w:pPr>
        <w:pStyle w:val="27"/>
      </w:pPr>
      <w:r>
        <w:rPr>
          <w:rFonts w:hint="eastAsia"/>
        </w:rPr>
        <w:t>7.1 自投标日起90日内，响应文件应保持有效。如供应商无特别说明，则视为供应商接受此条款。有效期短于该规定期限的投标，将被拒绝。</w:t>
      </w:r>
    </w:p>
    <w:p w14:paraId="609C563E">
      <w:pPr>
        <w:pStyle w:val="27"/>
      </w:pPr>
      <w:r>
        <w:rPr>
          <w:rFonts w:hint="eastAsia"/>
        </w:rPr>
        <w:t>7.2 在特殊情况下，采购人可与供应商协商延长投标文件的有效期。这种要求和答复都应以书面形式进行。供应商可以拒绝接受延期要求而不会被列入不良行为记录名单。同意延长有效期的供应商除按照采购人要求修改投标文件有效期外，不能修改投标文件的其他内容。</w:t>
      </w:r>
    </w:p>
    <w:p w14:paraId="20C221EC">
      <w:pPr>
        <w:pStyle w:val="27"/>
        <w:rPr>
          <w:b/>
          <w:bCs/>
        </w:rPr>
      </w:pPr>
      <w:r>
        <w:rPr>
          <w:rFonts w:hint="eastAsia"/>
          <w:b/>
          <w:bCs/>
        </w:rPr>
        <w:t>8.响应文件的签署及其他规定</w:t>
      </w:r>
    </w:p>
    <w:p w14:paraId="222E533A">
      <w:pPr>
        <w:pStyle w:val="27"/>
      </w:pPr>
      <w:r>
        <w:rPr>
          <w:rFonts w:hint="eastAsia"/>
        </w:rPr>
        <w:t>8.1 法定代表人如果授权供应商代表处理一切与本次招投标有关事宜，须提供书面形式的《法定代表人授权委托书》</w:t>
      </w:r>
      <w:r>
        <w:rPr>
          <w:rFonts w:hint="eastAsia"/>
          <w:b/>
        </w:rPr>
        <w:t>。</w:t>
      </w:r>
    </w:p>
    <w:p w14:paraId="72ADE0C9">
      <w:pPr>
        <w:pStyle w:val="27"/>
      </w:pPr>
      <w:r>
        <w:rPr>
          <w:rFonts w:hint="eastAsia"/>
        </w:rPr>
        <w:t>8.</w:t>
      </w:r>
      <w:r>
        <w:t>2</w:t>
      </w:r>
      <w:r>
        <w:rPr>
          <w:rFonts w:hint="eastAsia"/>
        </w:rPr>
        <w:t>响应文件的正本必须用不褪色的墨水填写或打印，注明“正本”字样并加盖公章；文件副本，应注明“副本”字样。</w:t>
      </w:r>
    </w:p>
    <w:p w14:paraId="7D99478C">
      <w:pPr>
        <w:pStyle w:val="27"/>
      </w:pPr>
      <w:r>
        <w:rPr>
          <w:rFonts w:hint="eastAsia"/>
        </w:rPr>
        <w:t>8.</w:t>
      </w:r>
      <w:r>
        <w:t>3</w:t>
      </w:r>
      <w:r>
        <w:rPr>
          <w:rFonts w:hint="eastAsia"/>
        </w:rPr>
        <w:t xml:space="preserve"> 响应文件应字迹清楚、内容齐全、不得涂改和增删。如果有修改错漏处，修改处须有法定代表人或供应商代表签字。</w:t>
      </w:r>
    </w:p>
    <w:p w14:paraId="75BB7D89">
      <w:pPr>
        <w:pStyle w:val="27"/>
        <w:rPr>
          <w:rFonts w:hint="eastAsia"/>
        </w:rPr>
      </w:pPr>
      <w:r>
        <w:rPr>
          <w:rFonts w:hint="eastAsia"/>
        </w:rPr>
        <w:t>8.</w:t>
      </w:r>
      <w:r>
        <w:t>4</w:t>
      </w:r>
      <w:r>
        <w:rPr>
          <w:rFonts w:hint="eastAsia"/>
        </w:rPr>
        <w:t>因响应文件字迹潦草或表达不清所引起的不利后果由供应商承担。</w:t>
      </w:r>
    </w:p>
    <w:p w14:paraId="5B8346C0">
      <w:pPr>
        <w:pStyle w:val="27"/>
      </w:pPr>
    </w:p>
    <w:p w14:paraId="2AA20CFD">
      <w:pPr>
        <w:pStyle w:val="27"/>
        <w:ind w:firstLine="0" w:firstLineChars="0"/>
        <w:rPr>
          <w:b/>
        </w:rPr>
      </w:pPr>
      <w:r>
        <w:rPr>
          <w:rFonts w:hint="eastAsia"/>
          <w:b/>
        </w:rPr>
        <w:t>三、</w:t>
      </w:r>
      <w:r>
        <w:rPr>
          <w:rFonts w:hint="eastAsia"/>
          <w:b/>
          <w:lang w:val="en-US" w:eastAsia="zh-CN"/>
        </w:rPr>
        <w:t>响应</w:t>
      </w:r>
      <w:r>
        <w:rPr>
          <w:rFonts w:hint="eastAsia"/>
          <w:b/>
        </w:rPr>
        <w:t>文件的递交</w:t>
      </w:r>
    </w:p>
    <w:p w14:paraId="51CB8490">
      <w:pPr>
        <w:pStyle w:val="27"/>
      </w:pPr>
      <w:r>
        <w:rPr>
          <w:rFonts w:hint="eastAsia"/>
        </w:rPr>
        <w:t>1.密封及标记</w:t>
      </w:r>
    </w:p>
    <w:p w14:paraId="2513D248">
      <w:pPr>
        <w:pStyle w:val="27"/>
      </w:pPr>
      <w:r>
        <w:rPr>
          <w:rFonts w:hint="eastAsia"/>
        </w:rPr>
        <w:t>1.1</w:t>
      </w:r>
      <w:bookmarkStart w:id="7" w:name="_Hlk170896475"/>
      <w:r>
        <w:rPr>
          <w:rFonts w:hint="eastAsia"/>
          <w:lang w:val="en-US" w:eastAsia="zh-CN"/>
        </w:rPr>
        <w:t>响应</w:t>
      </w:r>
      <w:r>
        <w:rPr>
          <w:rFonts w:hint="eastAsia"/>
        </w:rPr>
        <w:t>文件的密封</w:t>
      </w:r>
      <w:bookmarkEnd w:id="7"/>
      <w:r>
        <w:rPr>
          <w:rFonts w:hint="eastAsia"/>
        </w:rPr>
        <w:t>：</w:t>
      </w:r>
      <w:r>
        <w:rPr>
          <w:rFonts w:hint="eastAsia"/>
          <w:lang w:val="en-US" w:eastAsia="zh-CN"/>
        </w:rPr>
        <w:t>响应</w:t>
      </w:r>
      <w:r>
        <w:rPr>
          <w:rFonts w:hint="eastAsia"/>
        </w:rPr>
        <w:t>文件须密封提交；</w:t>
      </w:r>
      <w:r>
        <w:rPr>
          <w:rFonts w:hint="eastAsia"/>
          <w:b/>
          <w:bCs/>
          <w:lang w:val="en-US" w:eastAsia="zh-CN"/>
        </w:rPr>
        <w:t>所有响应</w:t>
      </w:r>
      <w:r>
        <w:rPr>
          <w:rFonts w:hint="eastAsia"/>
          <w:b/>
          <w:bCs/>
        </w:rPr>
        <w:t>文件统</w:t>
      </w:r>
      <w:r>
        <w:rPr>
          <w:rFonts w:hint="eastAsia"/>
          <w:b/>
        </w:rPr>
        <w:t>一密封于一个包裹</w:t>
      </w:r>
      <w:r>
        <w:rPr>
          <w:rFonts w:hint="eastAsia"/>
        </w:rPr>
        <w:t>，内装</w:t>
      </w:r>
      <w:r>
        <w:rPr>
          <w:rFonts w:hint="eastAsia"/>
          <w:lang w:val="en-US" w:eastAsia="zh-CN"/>
        </w:rPr>
        <w:t>所有响应</w:t>
      </w:r>
      <w:r>
        <w:rPr>
          <w:rFonts w:hint="eastAsia"/>
        </w:rPr>
        <w:t>文件正副本一式4份（</w:t>
      </w:r>
      <w:r>
        <w:rPr>
          <w:rFonts w:hint="eastAsia"/>
          <w:b/>
        </w:rPr>
        <w:t>正本1份，副本3份</w:t>
      </w:r>
      <w:r>
        <w:rPr>
          <w:rFonts w:hint="eastAsia"/>
        </w:rPr>
        <w:t>）；包裹应密封完好。</w:t>
      </w:r>
    </w:p>
    <w:p w14:paraId="0D916E1D">
      <w:pPr>
        <w:pStyle w:val="27"/>
      </w:pPr>
      <w:r>
        <w:rPr>
          <w:rFonts w:hint="eastAsia"/>
        </w:rPr>
        <w:t>1</w:t>
      </w:r>
      <w:r>
        <w:t>.2</w:t>
      </w:r>
      <w:r>
        <w:rPr>
          <w:rFonts w:hint="eastAsia"/>
        </w:rPr>
        <w:t>密封</w:t>
      </w:r>
      <w:r>
        <w:rPr>
          <w:rFonts w:hint="eastAsia"/>
          <w:lang w:val="en-US" w:eastAsia="zh-CN"/>
        </w:rPr>
        <w:t>响应</w:t>
      </w:r>
      <w:r>
        <w:rPr>
          <w:rFonts w:hint="eastAsia"/>
        </w:rPr>
        <w:t>文件的包裹应按以下方法标记：封皮上注明项目编号、项目名称、供应商全称等信息。</w:t>
      </w:r>
    </w:p>
    <w:p w14:paraId="3EB32C42">
      <w:pPr>
        <w:pStyle w:val="27"/>
      </w:pPr>
      <w:r>
        <w:rPr>
          <w:rFonts w:hint="eastAsia"/>
        </w:rPr>
        <w:t>1.</w:t>
      </w:r>
      <w:r>
        <w:t>3</w:t>
      </w:r>
      <w:r>
        <w:rPr>
          <w:rFonts w:hint="eastAsia"/>
        </w:rPr>
        <w:t>供应商未按要求对响应文件密封，其投标将被拒绝。</w:t>
      </w:r>
    </w:p>
    <w:p w14:paraId="50C7CC2D">
      <w:pPr>
        <w:pStyle w:val="27"/>
      </w:pPr>
      <w:r>
        <w:t>1.4</w:t>
      </w:r>
      <w:r>
        <w:rPr>
          <w:rFonts w:hint="eastAsia"/>
        </w:rPr>
        <w:t>因包裹标记不符合要求导致采购人对响应文件提前启封，采购人概不负责；对由此造成提前开封的响应文件，采购人有权予以拒绝，并退回供应商。</w:t>
      </w:r>
    </w:p>
    <w:p w14:paraId="2D61F2A7">
      <w:pPr>
        <w:pStyle w:val="27"/>
        <w:ind w:firstLine="643"/>
        <w:rPr>
          <w:b/>
        </w:rPr>
      </w:pPr>
      <w:r>
        <w:rPr>
          <w:rFonts w:hint="eastAsia"/>
          <w:b/>
        </w:rPr>
        <w:t>2.投标截止时间</w:t>
      </w:r>
    </w:p>
    <w:p w14:paraId="18B1E6F2">
      <w:pPr>
        <w:pStyle w:val="27"/>
      </w:pPr>
      <w:r>
        <w:rPr>
          <w:rFonts w:hint="eastAsia"/>
        </w:rPr>
        <w:t>2.1响应文件须按照采购文件规定的时间、地点送达。</w:t>
      </w:r>
    </w:p>
    <w:p w14:paraId="4FB0331B">
      <w:pPr>
        <w:pStyle w:val="27"/>
      </w:pPr>
      <w:r>
        <w:rPr>
          <w:rFonts w:hint="eastAsia"/>
        </w:rPr>
        <w:t>2.2采购人推迟投标截止时间时，采购人和供应商的权利及义务将受到新的截止期的约束。</w:t>
      </w:r>
    </w:p>
    <w:p w14:paraId="55A40872">
      <w:pPr>
        <w:pStyle w:val="27"/>
      </w:pPr>
      <w:r>
        <w:rPr>
          <w:rFonts w:hint="eastAsia"/>
        </w:rPr>
        <w:t>2.3拒绝接收在提交截止时间以后送达的响应文件。</w:t>
      </w:r>
    </w:p>
    <w:p w14:paraId="3C627BBC">
      <w:pPr>
        <w:pStyle w:val="27"/>
        <w:ind w:firstLine="643"/>
        <w:rPr>
          <w:b/>
        </w:rPr>
      </w:pPr>
      <w:r>
        <w:rPr>
          <w:rFonts w:hint="eastAsia"/>
          <w:b/>
        </w:rPr>
        <w:t>3.响应文件的修改和撤回</w:t>
      </w:r>
    </w:p>
    <w:p w14:paraId="2547D8DF">
      <w:pPr>
        <w:pStyle w:val="27"/>
      </w:pPr>
      <w:r>
        <w:rPr>
          <w:rFonts w:hint="eastAsia"/>
        </w:rPr>
        <w:t>3.1如果供应商有修改和撤回响应文件要求的，应以书面形式提出，由供应商法定代表人或供应商代表签署，须在提交响应文件截止时间前提出并经采购人确认接受，否则无效。</w:t>
      </w:r>
    </w:p>
    <w:p w14:paraId="6B6BC3FB">
      <w:pPr>
        <w:pStyle w:val="27"/>
      </w:pPr>
      <w:r>
        <w:rPr>
          <w:rFonts w:hint="eastAsia"/>
        </w:rPr>
        <w:t>3.2供应商修改响应文件的书面材料须密封提交，同时应在封皮上标明“修改投标文件”字样并注明项目编号和项目名称。</w:t>
      </w:r>
    </w:p>
    <w:p w14:paraId="36C59D41">
      <w:pPr>
        <w:pStyle w:val="27"/>
      </w:pPr>
      <w:r>
        <w:rPr>
          <w:rFonts w:hint="eastAsia"/>
        </w:rPr>
        <w:t>3.3在提交投标文件截止时间之后，供应商不得撤回投标。否则撤回投标文件的行为将被记录在案，供应商今后参与我校采购项目的机会可能会受到影响。</w:t>
      </w:r>
    </w:p>
    <w:p w14:paraId="1FB5817E">
      <w:pPr>
        <w:pStyle w:val="27"/>
        <w:ind w:firstLine="0" w:firstLineChars="0"/>
        <w:rPr>
          <w:b/>
        </w:rPr>
      </w:pPr>
      <w:r>
        <w:rPr>
          <w:rFonts w:hint="eastAsia"/>
          <w:b/>
        </w:rPr>
        <w:t>四、开标评标</w:t>
      </w:r>
    </w:p>
    <w:p w14:paraId="7FBCFAAB">
      <w:pPr>
        <w:pStyle w:val="27"/>
      </w:pPr>
      <w:r>
        <w:rPr>
          <w:rFonts w:hint="eastAsia"/>
        </w:rPr>
        <w:t>1.评标原则</w:t>
      </w:r>
    </w:p>
    <w:p w14:paraId="650C67A7">
      <w:pPr>
        <w:pStyle w:val="27"/>
      </w:pPr>
      <w:r>
        <w:rPr>
          <w:rFonts w:hint="eastAsia"/>
        </w:rPr>
        <w:t>评委坚持公平、 公正、科学、择优的原则进行评标。</w:t>
      </w:r>
    </w:p>
    <w:p w14:paraId="1018D6B4">
      <w:pPr>
        <w:pStyle w:val="27"/>
      </w:pPr>
      <w:r>
        <w:rPr>
          <w:rFonts w:hint="eastAsia"/>
        </w:rPr>
        <w:t>2.开标</w:t>
      </w:r>
    </w:p>
    <w:p w14:paraId="20ACD8D3">
      <w:pPr>
        <w:pStyle w:val="27"/>
      </w:pPr>
      <w:r>
        <w:t>3</w:t>
      </w:r>
      <w:r>
        <w:rPr>
          <w:rFonts w:hint="eastAsia"/>
        </w:rPr>
        <w:t>.评标</w:t>
      </w:r>
    </w:p>
    <w:p w14:paraId="6E3E5AD4">
      <w:pPr>
        <w:pStyle w:val="27"/>
        <w:rPr>
          <w:rFonts w:hint="default"/>
          <w:b/>
          <w:bCs/>
          <w:highlight w:val="yellow"/>
          <w:lang w:val="en-US"/>
        </w:rPr>
      </w:pPr>
      <w:r>
        <w:rPr>
          <w:rFonts w:hint="eastAsia"/>
          <w:b/>
          <w:bCs/>
          <w:highlight w:val="yellow"/>
        </w:rPr>
        <w:t>由我校招标办负责组建谈判小组。谈判小组将要求所有</w:t>
      </w:r>
      <w:r>
        <w:rPr>
          <w:rFonts w:hint="eastAsia"/>
          <w:b/>
          <w:bCs/>
          <w:highlight w:val="yellow"/>
          <w:lang w:val="en-US" w:eastAsia="zh-CN"/>
        </w:rPr>
        <w:t>通过资格审查和符合性审查</w:t>
      </w:r>
      <w:r>
        <w:rPr>
          <w:rFonts w:hint="eastAsia"/>
          <w:b/>
          <w:bCs/>
          <w:highlight w:val="yellow"/>
        </w:rPr>
        <w:t>的供应商</w:t>
      </w:r>
      <w:r>
        <w:rPr>
          <w:rFonts w:hint="eastAsia"/>
          <w:b/>
          <w:bCs/>
          <w:highlight w:val="yellow"/>
          <w:lang w:val="en-US" w:eastAsia="zh-CN"/>
        </w:rPr>
        <w:t>按照要求</w:t>
      </w:r>
      <w:r>
        <w:rPr>
          <w:rFonts w:hint="eastAsia"/>
          <w:b/>
          <w:bCs/>
          <w:highlight w:val="yellow"/>
        </w:rPr>
        <w:t>进行二次报价（最终报价），二次报价不得高于一次报价。完全满足采购需求</w:t>
      </w:r>
      <w:r>
        <w:rPr>
          <w:rFonts w:hint="eastAsia"/>
          <w:b/>
          <w:bCs/>
          <w:highlight w:val="yellow"/>
          <w:lang w:val="en-US" w:eastAsia="zh-CN"/>
        </w:rPr>
        <w:t>并</w:t>
      </w:r>
      <w:r>
        <w:rPr>
          <w:rFonts w:hint="eastAsia"/>
          <w:b/>
          <w:bCs/>
          <w:highlight w:val="yellow"/>
        </w:rPr>
        <w:t>且</w:t>
      </w:r>
      <w:r>
        <w:rPr>
          <w:rFonts w:hint="eastAsia"/>
          <w:b/>
          <w:bCs/>
          <w:highlight w:val="yellow"/>
          <w:lang w:val="en-US" w:eastAsia="zh-CN"/>
        </w:rPr>
        <w:t>二次</w:t>
      </w:r>
      <w:r>
        <w:rPr>
          <w:rFonts w:hint="eastAsia"/>
          <w:b/>
          <w:bCs/>
          <w:highlight w:val="yellow"/>
        </w:rPr>
        <w:t>报价最低的</w:t>
      </w:r>
      <w:r>
        <w:rPr>
          <w:rFonts w:hint="eastAsia"/>
          <w:b/>
          <w:bCs/>
          <w:highlight w:val="yellow"/>
          <w:lang w:val="en-US" w:eastAsia="zh-CN"/>
        </w:rPr>
        <w:t>供应商将被确定为成交供应商。</w:t>
      </w:r>
    </w:p>
    <w:p w14:paraId="7917E25B">
      <w:pPr>
        <w:pStyle w:val="27"/>
      </w:pPr>
      <w:r>
        <w:t>3</w:t>
      </w:r>
      <w:r>
        <w:rPr>
          <w:rFonts w:hint="eastAsia"/>
        </w:rPr>
        <w:t>.1评标过程的保密与投标的澄清。开标后，直至向成交的供应商授予合同时止，凡是与投标、审查、澄清、评价、授标建议等有关的内容，均不得向供应商与评标无关的其他人员透露。在评标过程中，如果供应商试图在</w:t>
      </w:r>
      <w:r>
        <w:rPr>
          <w:rFonts w:hint="eastAsia"/>
          <w:lang w:val="en-US" w:eastAsia="zh-CN"/>
        </w:rPr>
        <w:t>资审</w:t>
      </w:r>
      <w:r>
        <w:rPr>
          <w:rFonts w:hint="eastAsia"/>
        </w:rPr>
        <w:t>、澄清及授予合同等方面向采购人和参与评标的人员施加任何影响，都将会导致其投标被拒绝。</w:t>
      </w:r>
    </w:p>
    <w:p w14:paraId="51B195B6">
      <w:pPr>
        <w:pStyle w:val="27"/>
      </w:pPr>
      <w:r>
        <w:t>3</w:t>
      </w:r>
      <w:r>
        <w:rPr>
          <w:rFonts w:hint="eastAsia"/>
        </w:rPr>
        <w:t>.2为有助于对投标文件的审查、评价，评标小组有权要求供应商对投标文件中含义不明确的内容作必要的澄清或说明，有关澄清或说明的内容应以书面形式提交。</w:t>
      </w:r>
    </w:p>
    <w:p w14:paraId="243EB761">
      <w:pPr>
        <w:pStyle w:val="27"/>
        <w:ind w:firstLine="0" w:firstLineChars="0"/>
        <w:rPr>
          <w:b/>
        </w:rPr>
      </w:pPr>
      <w:r>
        <w:rPr>
          <w:rFonts w:hint="eastAsia"/>
          <w:b/>
        </w:rPr>
        <w:t>五、授予合同</w:t>
      </w:r>
    </w:p>
    <w:p w14:paraId="68004524">
      <w:pPr>
        <w:pStyle w:val="27"/>
      </w:pPr>
      <w:r>
        <w:rPr>
          <w:rFonts w:hint="eastAsia"/>
        </w:rPr>
        <w:t>1.授予合同的顺序</w:t>
      </w:r>
    </w:p>
    <w:p w14:paraId="68745041">
      <w:pPr>
        <w:pStyle w:val="27"/>
      </w:pPr>
      <w:r>
        <w:rPr>
          <w:rFonts w:hint="eastAsia"/>
          <w:lang w:val="en-US" w:eastAsia="zh-CN"/>
        </w:rPr>
        <w:t>谈判</w:t>
      </w:r>
      <w:r>
        <w:rPr>
          <w:rFonts w:hint="eastAsia"/>
        </w:rPr>
        <w:t>小组根据最终定标的结果</w:t>
      </w:r>
      <w:r>
        <w:rPr>
          <w:rFonts w:hint="eastAsia"/>
          <w:lang w:eastAsia="zh-CN"/>
        </w:rPr>
        <w:t>，</w:t>
      </w:r>
      <w:r>
        <w:rPr>
          <w:rFonts w:hint="eastAsia"/>
        </w:rPr>
        <w:t>将合同授予成交人。成交人不能履行合同的，采购人可以把合同授予排名第二的供应商，也可以重新组织采购。排名第二的供应商同样不能签订合同的，该项目另行采购。</w:t>
      </w:r>
    </w:p>
    <w:p w14:paraId="2C618F0D">
      <w:pPr>
        <w:pStyle w:val="27"/>
      </w:pPr>
      <w:r>
        <w:rPr>
          <w:rFonts w:hint="eastAsia"/>
        </w:rPr>
        <w:t>2.采购人拒绝投标的权利</w:t>
      </w:r>
    </w:p>
    <w:p w14:paraId="05A464D3">
      <w:pPr>
        <w:pStyle w:val="27"/>
      </w:pPr>
      <w:r>
        <w:rPr>
          <w:rFonts w:hint="eastAsia"/>
        </w:rPr>
        <w:t>出现下列情况之一时，采购人有权拒绝所有投标，并将理由通知所有供应商：</w:t>
      </w:r>
    </w:p>
    <w:p w14:paraId="049CCE83">
      <w:pPr>
        <w:pStyle w:val="27"/>
      </w:pPr>
      <w:r>
        <w:rPr>
          <w:rFonts w:hint="eastAsia"/>
        </w:rPr>
        <w:t>2.1出现影响采购公正的违法、违规行为的；</w:t>
      </w:r>
    </w:p>
    <w:p w14:paraId="1644C98A">
      <w:pPr>
        <w:pStyle w:val="27"/>
      </w:pPr>
      <w:r>
        <w:rPr>
          <w:rFonts w:hint="eastAsia"/>
        </w:rPr>
        <w:t>2.2供应商的投标均超过了采购预算，采购人不能支付的；</w:t>
      </w:r>
    </w:p>
    <w:p w14:paraId="3FB076AF">
      <w:pPr>
        <w:pStyle w:val="27"/>
      </w:pPr>
      <w:r>
        <w:rPr>
          <w:rFonts w:hint="eastAsia"/>
        </w:rPr>
        <w:t>2.3因重大变故，采购任务取消的。</w:t>
      </w:r>
    </w:p>
    <w:p w14:paraId="66E860A0">
      <w:pPr>
        <w:pStyle w:val="27"/>
      </w:pPr>
      <w:r>
        <w:rPr>
          <w:rFonts w:hint="eastAsia"/>
        </w:rPr>
        <w:t>3.成交通知</w:t>
      </w:r>
    </w:p>
    <w:p w14:paraId="0C8D3EE8">
      <w:pPr>
        <w:pStyle w:val="27"/>
      </w:pPr>
      <w:r>
        <w:rPr>
          <w:rFonts w:hint="eastAsia"/>
        </w:rPr>
        <w:t>3.1在确定成交人后三日后，成交人需到招标办领取成交通知书。</w:t>
      </w:r>
    </w:p>
    <w:p w14:paraId="62895463">
      <w:pPr>
        <w:pStyle w:val="27"/>
      </w:pPr>
      <w:r>
        <w:rPr>
          <w:rFonts w:hint="eastAsia"/>
        </w:rPr>
        <w:t>3.2采购人同时在</w:t>
      </w:r>
      <w:r>
        <w:rPr>
          <w:rFonts w:hint="eastAsia"/>
          <w:kern w:val="2"/>
        </w:rPr>
        <w:t>江苏师范大学</w:t>
      </w:r>
      <w:r>
        <w:rPr>
          <w:rFonts w:hint="eastAsia"/>
          <w:kern w:val="2"/>
          <w:lang w:val="en-US" w:eastAsia="zh-CN"/>
        </w:rPr>
        <w:t>招标办官网</w:t>
      </w:r>
      <w:r>
        <w:rPr>
          <w:rFonts w:hint="eastAsia"/>
        </w:rPr>
        <w:t>（http://ztbb.jsnu.edu.cn）发布成交信息。采购人对未成交的供应商不做未成交原因的解释。</w:t>
      </w:r>
    </w:p>
    <w:p w14:paraId="11EC8ED2">
      <w:pPr>
        <w:pStyle w:val="27"/>
      </w:pPr>
      <w:r>
        <w:rPr>
          <w:rFonts w:hint="eastAsia"/>
        </w:rPr>
        <w:t>3.3成交通知书是合同的组成部分。</w:t>
      </w:r>
    </w:p>
    <w:p w14:paraId="42607E9E">
      <w:pPr>
        <w:pStyle w:val="27"/>
      </w:pPr>
      <w:r>
        <w:rPr>
          <w:rFonts w:hint="eastAsia"/>
        </w:rPr>
        <w:t>4.签订合同</w:t>
      </w:r>
    </w:p>
    <w:p w14:paraId="19ACB3B3">
      <w:pPr>
        <w:pStyle w:val="27"/>
      </w:pPr>
      <w:r>
        <w:rPr>
          <w:rFonts w:hint="eastAsia"/>
        </w:rPr>
        <w:t>4.1成交人应按采购人规定的时间、地点与采购人签订成交合同。成交人不得再与采购人签署订立背离合同实质性内容的其它协议或声明，否则按投标截止时间后撤回投标处理。</w:t>
      </w:r>
    </w:p>
    <w:p w14:paraId="4F923193">
      <w:pPr>
        <w:pStyle w:val="27"/>
      </w:pPr>
      <w:r>
        <w:rPr>
          <w:rFonts w:hint="eastAsia"/>
        </w:rPr>
        <w:t>4.2成交人应按照采购文件、投标文件及评审过程中有关的澄清说明或补正文件的内容与采购人签订合同。</w:t>
      </w:r>
    </w:p>
    <w:p w14:paraId="2354125E">
      <w:pPr>
        <w:pStyle w:val="27"/>
      </w:pPr>
      <w:r>
        <w:rPr>
          <w:rFonts w:hint="eastAsia"/>
        </w:rPr>
        <w:t>4.3供应商一旦成交，签订合同后不得违法分包或转包，否则将被视为成交后撤回投标处理。</w:t>
      </w:r>
    </w:p>
    <w:p w14:paraId="651CF23D">
      <w:pPr>
        <w:pStyle w:val="27"/>
      </w:pPr>
      <w:r>
        <w:rPr>
          <w:rFonts w:hint="eastAsia"/>
        </w:rPr>
        <w:t>4.4不按约定签订或履行合同，给对方造成损失的，应承担赔偿责任。</w:t>
      </w:r>
    </w:p>
    <w:p w14:paraId="001CFEEF">
      <w:pPr>
        <w:pStyle w:val="27"/>
      </w:pPr>
      <w:r>
        <w:rPr>
          <w:rFonts w:hint="eastAsia"/>
        </w:rPr>
        <w:t>4</w:t>
      </w:r>
      <w:r>
        <w:t>.5</w:t>
      </w:r>
      <w:r>
        <w:rPr>
          <w:rFonts w:hint="eastAsia"/>
        </w:rPr>
        <w:t>成交后无正当理由拒不与采购人签订采购合同或不按约定签订或履行合同，采购人将其失信行为列入不良记录并报省财政厅备案，且3年内禁止在我校参与招投标活动。</w:t>
      </w:r>
    </w:p>
    <w:p w14:paraId="43D15663">
      <w:pPr>
        <w:pStyle w:val="27"/>
      </w:pPr>
      <w:r>
        <w:rPr>
          <w:rFonts w:hint="eastAsia"/>
        </w:rPr>
        <w:t>4.6 合同主要条款详见谈判公告附件。</w:t>
      </w:r>
    </w:p>
    <w:p w14:paraId="278AD720">
      <w:pPr>
        <w:pStyle w:val="27"/>
        <w:ind w:firstLine="0" w:firstLineChars="0"/>
        <w:rPr>
          <w:b/>
        </w:rPr>
      </w:pPr>
      <w:r>
        <w:rPr>
          <w:rFonts w:hint="eastAsia"/>
          <w:b/>
        </w:rPr>
        <w:t>六、询问和质疑</w:t>
      </w:r>
    </w:p>
    <w:p w14:paraId="3AD855BE">
      <w:pPr>
        <w:pStyle w:val="27"/>
      </w:pPr>
      <w:r>
        <w:rPr>
          <w:rFonts w:hint="eastAsia"/>
        </w:rPr>
        <w:t>1.供应商有权就采购程序或签订合同的事宜提出质疑</w:t>
      </w:r>
    </w:p>
    <w:p w14:paraId="76FA83B0">
      <w:pPr>
        <w:pStyle w:val="27"/>
      </w:pPr>
      <w:r>
        <w:rPr>
          <w:rFonts w:hint="eastAsia"/>
        </w:rPr>
        <w:t>1.1供应商对采购事项有疑问的，可以向采购人提出询问。</w:t>
      </w:r>
    </w:p>
    <w:p w14:paraId="472A0167">
      <w:pPr>
        <w:pStyle w:val="27"/>
      </w:pPr>
      <w:r>
        <w:rPr>
          <w:rFonts w:hint="eastAsia"/>
        </w:rPr>
        <w:t>1.2如果供应商认为其投标未获公平评审或采购文件、采购过程和成交结果使自己的合法权益受到损害，可以在知道或者应知其权益受到损害之日起7个工作日内，以书面形式向采购人进行质疑并要求答复。</w:t>
      </w:r>
    </w:p>
    <w:p w14:paraId="1ECA0F8C">
      <w:pPr>
        <w:pStyle w:val="27"/>
      </w:pPr>
      <w:r>
        <w:rPr>
          <w:rFonts w:hint="eastAsia"/>
        </w:rPr>
        <w:t>1</w:t>
      </w:r>
      <w:r>
        <w:t>.3</w:t>
      </w:r>
      <w:r>
        <w:rPr>
          <w:rFonts w:hint="eastAsia"/>
        </w:rPr>
        <w:t>供应商在法定质疑期内应一次性提出针对同一采购采购程序环节的质疑。</w:t>
      </w:r>
    </w:p>
    <w:p w14:paraId="0551BF1F">
      <w:pPr>
        <w:pStyle w:val="27"/>
      </w:pPr>
      <w:r>
        <w:rPr>
          <w:rFonts w:hint="eastAsia"/>
        </w:rPr>
        <w:t>1.</w:t>
      </w:r>
      <w:r>
        <w:t>4</w:t>
      </w:r>
      <w:r>
        <w:rPr>
          <w:rFonts w:hint="eastAsia"/>
        </w:rPr>
        <w:t>采购人将在收到书面质疑后7个工作日内审查质疑事项，做出答复或相关处理决定，并以书面形式通知质疑供应商和其他有关供应商，但答复的内容不涉及商业秘密。</w:t>
      </w:r>
    </w:p>
    <w:p w14:paraId="25F68275">
      <w:pPr>
        <w:pStyle w:val="27"/>
        <w:ind w:firstLine="0" w:firstLineChars="0"/>
        <w:rPr>
          <w:b/>
        </w:rPr>
      </w:pPr>
      <w:r>
        <w:rPr>
          <w:rFonts w:hint="eastAsia"/>
          <w:b/>
        </w:rPr>
        <w:t>七、保密和披露</w:t>
      </w:r>
    </w:p>
    <w:p w14:paraId="1DF4456B">
      <w:pPr>
        <w:pStyle w:val="27"/>
      </w:pPr>
      <w:r>
        <w:rPr>
          <w:rFonts w:hint="eastAsia"/>
        </w:rPr>
        <w:t>1.供应商自领取采购文件之日起，须承诺承担本招标项目下的保密义务，不得将因本次招标获得的信息向第三人外传。</w:t>
      </w:r>
    </w:p>
    <w:p w14:paraId="60D10CB2">
      <w:pPr>
        <w:pStyle w:val="27"/>
      </w:pPr>
      <w:r>
        <w:t>2</w:t>
      </w:r>
      <w:r>
        <w:rPr>
          <w:rFonts w:hint="eastAsia"/>
        </w:rPr>
        <w:t>.采购人有权将供应商提供的所有资料向其他政府部门或有关的非政府机构负责评审投标文件的人员或与评审有关的人员披露。</w:t>
      </w:r>
    </w:p>
    <w:p w14:paraId="62F8AEB5">
      <w:pPr>
        <w:pStyle w:val="27"/>
      </w:pPr>
      <w:r>
        <w:t>3</w:t>
      </w:r>
      <w:r>
        <w:rPr>
          <w:rFonts w:hint="eastAsia"/>
        </w:rPr>
        <w:t xml:space="preserve">.采购人有权在认为适当时，或在任何第三人提出要求（书面或其他方式）时，无须事先征求成交人同意而披露关于已订立合同的资料、成交人的名称及地址及合同条款等。 </w:t>
      </w:r>
    </w:p>
    <w:p w14:paraId="7A38A441">
      <w:pPr>
        <w:pStyle w:val="27"/>
        <w:ind w:firstLine="0" w:firstLineChars="0"/>
        <w:rPr>
          <w:b/>
        </w:rPr>
      </w:pPr>
      <w:r>
        <w:rPr>
          <w:rFonts w:hint="eastAsia"/>
          <w:b/>
        </w:rPr>
        <w:t>八、无效标书的判定</w:t>
      </w:r>
    </w:p>
    <w:p w14:paraId="0FF1A199">
      <w:pPr>
        <w:pStyle w:val="27"/>
      </w:pPr>
      <w:r>
        <w:rPr>
          <w:rFonts w:hint="eastAsia"/>
        </w:rPr>
        <w:t>投标文件有下列情况之一的，应作为无效投标文件，不再参加评标：</w:t>
      </w:r>
    </w:p>
    <w:p w14:paraId="71ED3C69">
      <w:pPr>
        <w:pStyle w:val="27"/>
      </w:pPr>
      <w:r>
        <w:rPr>
          <w:rFonts w:hint="eastAsia"/>
        </w:rPr>
        <w:t>1.投标文件中的投标函未加盖供应商的公章的，或者企业法定代表人委托代理人没有合法、有效的委托书（原件）或委托书无委托代理人签字或印章的。</w:t>
      </w:r>
    </w:p>
    <w:p w14:paraId="64A46E45">
      <w:pPr>
        <w:pStyle w:val="27"/>
      </w:pPr>
      <w:r>
        <w:rPr>
          <w:rFonts w:hint="eastAsia"/>
        </w:rPr>
        <w:t>2.未按采购公告要求缴纳相关费用的。</w:t>
      </w:r>
    </w:p>
    <w:p w14:paraId="4DB3779C">
      <w:pPr>
        <w:pStyle w:val="27"/>
      </w:pPr>
      <w:r>
        <w:rPr>
          <w:rFonts w:hint="eastAsia"/>
        </w:rPr>
        <w:t>3.未按采购文件规定的格式填写，内容不全或关键字模糊、无法辨认的。</w:t>
      </w:r>
    </w:p>
    <w:p w14:paraId="4C76BBEB">
      <w:pPr>
        <w:pStyle w:val="27"/>
      </w:pPr>
      <w:r>
        <w:rPr>
          <w:rFonts w:hint="eastAsia"/>
        </w:rPr>
        <w:t>4.供应商名称或组织机构等与原件不一致的。</w:t>
      </w:r>
    </w:p>
    <w:p w14:paraId="57BACC1C">
      <w:pPr>
        <w:pStyle w:val="27"/>
      </w:pPr>
      <w:r>
        <w:rPr>
          <w:rFonts w:hint="eastAsia"/>
        </w:rPr>
        <w:t>5.供应商未通过资格审查和符合性审查的。</w:t>
      </w:r>
    </w:p>
    <w:p w14:paraId="78F64FDF">
      <w:pPr>
        <w:pStyle w:val="27"/>
      </w:pPr>
      <w:r>
        <w:rPr>
          <w:rFonts w:hint="eastAsia"/>
        </w:rPr>
        <w:t>6.供应商资格条件不符合国家有关规定或招标文件要求的。</w:t>
      </w:r>
    </w:p>
    <w:p w14:paraId="0BDF4123">
      <w:pPr>
        <w:pStyle w:val="27"/>
      </w:pPr>
      <w:r>
        <w:rPr>
          <w:rFonts w:hint="eastAsia"/>
        </w:rPr>
        <w:t>7.明显不符合技术规范、技术标准的要求。</w:t>
      </w:r>
    </w:p>
    <w:p w14:paraId="7494B679">
      <w:pPr>
        <w:pStyle w:val="27"/>
      </w:pPr>
      <w:r>
        <w:rPr>
          <w:rFonts w:hint="eastAsia"/>
        </w:rPr>
        <w:t>8.投标报价超过招标文件规定的最高限价的。</w:t>
      </w:r>
    </w:p>
    <w:p w14:paraId="319B5A14">
      <w:pPr>
        <w:pStyle w:val="27"/>
      </w:pPr>
      <w:r>
        <w:rPr>
          <w:rFonts w:hint="eastAsia"/>
        </w:rPr>
        <w:t>9.不同供应商的投标文件出现了评标小组认为不应当雷同的情况。</w:t>
      </w:r>
    </w:p>
    <w:p w14:paraId="7B04E5FD">
      <w:pPr>
        <w:pStyle w:val="27"/>
      </w:pPr>
      <w:r>
        <w:rPr>
          <w:rFonts w:hint="eastAsia"/>
        </w:rPr>
        <w:t>10.响应文件提出了不能满足招标文件要求或采购人不能接受的支付办法。</w:t>
      </w:r>
    </w:p>
    <w:p w14:paraId="20FB9CD8">
      <w:pPr>
        <w:pStyle w:val="27"/>
      </w:pPr>
      <w:r>
        <w:rPr>
          <w:rFonts w:hint="eastAsia"/>
        </w:rPr>
        <w:t>11.串通投标、以行贿手段谋取中标或者以其他弄虚作假方式投标的。</w:t>
      </w:r>
    </w:p>
    <w:p w14:paraId="4C0AB7AF">
      <w:pPr>
        <w:pStyle w:val="27"/>
      </w:pPr>
      <w:r>
        <w:rPr>
          <w:rFonts w:hint="eastAsia"/>
        </w:rPr>
        <w:t>1</w:t>
      </w:r>
      <w:r>
        <w:t>2.</w:t>
      </w:r>
      <w:r>
        <w:rPr>
          <w:rFonts w:hint="eastAsia"/>
        </w:rPr>
        <w:t>响应文件未实质性响应采购文件要求的。</w:t>
      </w:r>
    </w:p>
    <w:p w14:paraId="283B62DA">
      <w:pPr>
        <w:pStyle w:val="27"/>
        <w:rPr>
          <w:rFonts w:hint="eastAsia"/>
          <w:kern w:val="2"/>
        </w:rPr>
      </w:pPr>
    </w:p>
    <w:p w14:paraId="0F74CCDA">
      <w:pPr>
        <w:pStyle w:val="27"/>
        <w:rPr>
          <w:rFonts w:hint="eastAsia"/>
          <w:kern w:val="2"/>
        </w:rPr>
      </w:pPr>
    </w:p>
    <w:p w14:paraId="20167E65">
      <w:pPr>
        <w:pStyle w:val="27"/>
        <w:rPr>
          <w:kern w:val="2"/>
        </w:rPr>
      </w:pPr>
    </w:p>
    <w:p w14:paraId="7CCBA3F9">
      <w:pPr>
        <w:pStyle w:val="27"/>
        <w:rPr>
          <w:kern w:val="2"/>
        </w:rPr>
      </w:pPr>
    </w:p>
    <w:p w14:paraId="1BC5A657">
      <w:pPr>
        <w:pStyle w:val="41"/>
        <w:widowControl/>
        <w:ind w:firstLine="480"/>
        <w:jc w:val="left"/>
        <w:rPr>
          <w:rFonts w:cs="华文楷体" w:asciiTheme="minorEastAsia" w:hAnsiTheme="minorEastAsia" w:eastAsiaTheme="minorEastAsia"/>
          <w:sz w:val="24"/>
          <w:highlight w:val="yellow"/>
        </w:rPr>
      </w:pPr>
    </w:p>
    <w:p w14:paraId="0947FB25">
      <w:pPr>
        <w:pStyle w:val="41"/>
        <w:widowControl/>
        <w:ind w:firstLine="480"/>
        <w:jc w:val="left"/>
        <w:rPr>
          <w:rFonts w:cs="华文楷体" w:asciiTheme="minorEastAsia" w:hAnsiTheme="minorEastAsia" w:eastAsiaTheme="minorEastAsia"/>
          <w:sz w:val="24"/>
          <w:highlight w:val="yellow"/>
        </w:rPr>
      </w:pPr>
    </w:p>
    <w:p w14:paraId="7CB0D541">
      <w:pPr>
        <w:pStyle w:val="41"/>
        <w:widowControl/>
        <w:ind w:firstLine="480"/>
        <w:jc w:val="left"/>
        <w:rPr>
          <w:rFonts w:cs="华文楷体" w:asciiTheme="minorEastAsia" w:hAnsiTheme="minorEastAsia" w:eastAsiaTheme="minorEastAsia"/>
          <w:sz w:val="24"/>
          <w:highlight w:val="yellow"/>
        </w:rPr>
      </w:pPr>
    </w:p>
    <w:p w14:paraId="2E0DB892">
      <w:pPr>
        <w:pStyle w:val="41"/>
        <w:widowControl/>
        <w:ind w:firstLine="480"/>
        <w:jc w:val="left"/>
        <w:rPr>
          <w:rFonts w:cs="华文楷体" w:asciiTheme="minorEastAsia" w:hAnsiTheme="minorEastAsia" w:eastAsiaTheme="minorEastAsia"/>
          <w:sz w:val="24"/>
          <w:highlight w:val="yellow"/>
        </w:rPr>
      </w:pPr>
    </w:p>
    <w:p w14:paraId="53692A6D">
      <w:pPr>
        <w:pStyle w:val="41"/>
        <w:widowControl/>
        <w:ind w:firstLine="480"/>
        <w:jc w:val="left"/>
        <w:rPr>
          <w:rFonts w:cs="华文楷体" w:asciiTheme="minorEastAsia" w:hAnsiTheme="minorEastAsia" w:eastAsiaTheme="minorEastAsia"/>
          <w:sz w:val="24"/>
          <w:highlight w:val="yellow"/>
        </w:rPr>
      </w:pPr>
    </w:p>
    <w:p w14:paraId="5DD2F5A0">
      <w:pPr>
        <w:widowControl/>
        <w:jc w:val="left"/>
        <w:rPr>
          <w:rFonts w:hint="eastAsia" w:cs="华文楷体" w:asciiTheme="minorEastAsia" w:hAnsiTheme="minorEastAsia" w:eastAsiaTheme="minorEastAsia"/>
          <w:highlight w:val="yellow"/>
        </w:rPr>
      </w:pPr>
    </w:p>
    <w:p w14:paraId="6BC5B9CF">
      <w:pPr>
        <w:widowControl/>
        <w:jc w:val="left"/>
        <w:rPr>
          <w:rFonts w:cs="华文楷体" w:asciiTheme="minorEastAsia" w:hAnsiTheme="minorEastAsia" w:eastAsiaTheme="minorEastAsia"/>
          <w:highlight w:val="yellow"/>
        </w:rPr>
      </w:pPr>
    </w:p>
    <w:p w14:paraId="45D412DE">
      <w:pPr>
        <w:pStyle w:val="41"/>
        <w:widowControl/>
        <w:ind w:left="2891" w:firstLine="0" w:firstLineChars="0"/>
        <w:jc w:val="left"/>
        <w:rPr>
          <w:rFonts w:cs="华文楷体" w:asciiTheme="minorEastAsia" w:hAnsiTheme="minorEastAsia" w:eastAsiaTheme="minorEastAsia"/>
          <w:b/>
          <w:bCs/>
          <w:sz w:val="36"/>
          <w:szCs w:val="36"/>
        </w:rPr>
      </w:pPr>
      <w:r>
        <w:rPr>
          <w:rFonts w:hint="eastAsia" w:cs="华文楷体" w:asciiTheme="minorEastAsia" w:hAnsiTheme="minorEastAsia" w:eastAsiaTheme="minorEastAsia"/>
          <w:b/>
          <w:bCs/>
          <w:sz w:val="36"/>
          <w:szCs w:val="36"/>
        </w:rPr>
        <w:t>第二章  采购需求</w:t>
      </w:r>
    </w:p>
    <w:p w14:paraId="43411CEE">
      <w:pPr>
        <w:pStyle w:val="41"/>
        <w:widowControl/>
        <w:ind w:firstLine="0" w:firstLineChars="0"/>
        <w:jc w:val="left"/>
        <w:rPr>
          <w:rFonts w:cs="华文楷体" w:asciiTheme="minorEastAsia" w:hAnsiTheme="minorEastAsia" w:eastAsiaTheme="minorEastAsia"/>
          <w:b/>
          <w:bCs/>
          <w:sz w:val="36"/>
          <w:szCs w:val="36"/>
        </w:rPr>
      </w:pPr>
    </w:p>
    <w:p w14:paraId="49D7762D">
      <w:pPr>
        <w:numPr>
          <w:ilvl w:val="0"/>
          <w:numId w:val="2"/>
        </w:numPr>
        <w:spacing w:line="340" w:lineRule="exact"/>
        <w:rPr>
          <w:rFonts w:hint="eastAsia" w:ascii="仿宋" w:hAnsi="仿宋" w:eastAsia="仿宋" w:cs="Times New Roman"/>
          <w:b/>
          <w:bCs/>
          <w:kern w:val="0"/>
          <w:sz w:val="32"/>
          <w:szCs w:val="32"/>
          <w:lang w:val="en-US" w:eastAsia="zh-CN" w:bidi="ar-SA"/>
        </w:rPr>
      </w:pPr>
      <w:r>
        <w:rPr>
          <w:rFonts w:hint="eastAsia" w:ascii="仿宋" w:hAnsi="仿宋" w:eastAsia="仿宋" w:cs="Times New Roman"/>
          <w:b/>
          <w:bCs/>
          <w:kern w:val="0"/>
          <w:sz w:val="32"/>
          <w:szCs w:val="32"/>
          <w:lang w:val="en-US" w:eastAsia="zh-CN" w:bidi="ar-SA"/>
        </w:rPr>
        <w:t>报价要求：</w:t>
      </w:r>
    </w:p>
    <w:p w14:paraId="442A00BB">
      <w:pPr>
        <w:spacing w:line="340" w:lineRule="exact"/>
        <w:rPr>
          <w:rFonts w:hint="eastAsia" w:ascii="仿宋" w:hAnsi="仿宋" w:eastAsia="仿宋" w:cs="Times New Roman"/>
          <w:kern w:val="0"/>
          <w:sz w:val="32"/>
          <w:szCs w:val="32"/>
          <w:lang w:val="en-US" w:eastAsia="zh-CN" w:bidi="ar-SA"/>
        </w:rPr>
      </w:pPr>
    </w:p>
    <w:p w14:paraId="3215A2CC">
      <w:pPr>
        <w:spacing w:line="34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本项目预算金额38.50248万元。响应报价包括但不限于人工费、材料费、税金、交通运输费等完成本项目的所有费用，</w:t>
      </w:r>
      <w:r>
        <w:rPr>
          <w:rFonts w:hint="eastAsia" w:ascii="仿宋" w:hAnsi="仿宋" w:eastAsia="仿宋" w:cs="Times New Roman"/>
          <w:b/>
          <w:bCs/>
          <w:kern w:val="0"/>
          <w:sz w:val="32"/>
          <w:szCs w:val="32"/>
          <w:lang w:val="en-US" w:eastAsia="zh-CN" w:bidi="ar-SA"/>
        </w:rPr>
        <w:t>采购人不再支付报价以外的任何费用。</w:t>
      </w:r>
    </w:p>
    <w:p w14:paraId="71EF380E">
      <w:pPr>
        <w:spacing w:line="340" w:lineRule="exact"/>
        <w:ind w:firstLine="643" w:firstLineChars="200"/>
        <w:rPr>
          <w:rFonts w:hint="eastAsia" w:ascii="仿宋" w:hAnsi="仿宋" w:eastAsia="仿宋" w:cs="Times New Roman"/>
          <w:b/>
          <w:bCs/>
          <w:kern w:val="0"/>
          <w:sz w:val="32"/>
          <w:szCs w:val="32"/>
          <w:highlight w:val="yellow"/>
          <w:lang w:val="en-US" w:eastAsia="zh-CN" w:bidi="ar-SA"/>
        </w:rPr>
      </w:pPr>
      <w:r>
        <w:rPr>
          <w:rFonts w:hint="eastAsia" w:ascii="仿宋" w:hAnsi="仿宋" w:eastAsia="仿宋" w:cs="Times New Roman"/>
          <w:b/>
          <w:bCs/>
          <w:kern w:val="0"/>
          <w:sz w:val="32"/>
          <w:szCs w:val="32"/>
          <w:highlight w:val="yellow"/>
          <w:lang w:val="en-US" w:eastAsia="zh-CN" w:bidi="ar-SA"/>
        </w:rPr>
        <w:t>本项目在开标现场将进行二次报价（须响应代表本人当场签字确认）。二次报价不得高于一次报价。二次报价即为本项目最终报价。</w:t>
      </w:r>
    </w:p>
    <w:p w14:paraId="7AC285DE">
      <w:pPr>
        <w:spacing w:line="340" w:lineRule="exact"/>
        <w:rPr>
          <w:rFonts w:ascii="宋体" w:hAnsi="宋体" w:cs="宋体"/>
          <w:b/>
          <w:bCs/>
          <w:sz w:val="24"/>
        </w:rPr>
      </w:pPr>
    </w:p>
    <w:p w14:paraId="06E3EDBE">
      <w:pPr>
        <w:numPr>
          <w:ilvl w:val="0"/>
          <w:numId w:val="2"/>
        </w:numPr>
        <w:spacing w:line="340" w:lineRule="exact"/>
        <w:rPr>
          <w:rFonts w:cs="华文楷体" w:asciiTheme="minorEastAsia" w:hAnsiTheme="minorEastAsia" w:eastAsiaTheme="minorEastAsia"/>
          <w:b/>
          <w:bCs/>
          <w:kern w:val="0"/>
          <w:sz w:val="28"/>
          <w:szCs w:val="20"/>
        </w:rPr>
      </w:pPr>
      <w:r>
        <w:rPr>
          <w:rFonts w:hint="eastAsia" w:cs="华文楷体" w:asciiTheme="minorEastAsia" w:hAnsiTheme="minorEastAsia" w:eastAsiaTheme="minorEastAsia"/>
          <w:b/>
          <w:bCs/>
          <w:kern w:val="0"/>
          <w:sz w:val="28"/>
          <w:szCs w:val="20"/>
        </w:rPr>
        <w:t>参数要求：详见附件</w:t>
      </w:r>
      <w:r>
        <w:rPr>
          <w:rFonts w:hint="eastAsia" w:cs="华文楷体" w:asciiTheme="minorEastAsia" w:hAnsiTheme="minorEastAsia" w:eastAsiaTheme="minorEastAsia"/>
          <w:b/>
          <w:bCs/>
          <w:kern w:val="0"/>
          <w:sz w:val="28"/>
          <w:szCs w:val="20"/>
          <w:lang w:val="en-US" w:eastAsia="zh-CN"/>
        </w:rPr>
        <w:t>2“采购清单”</w:t>
      </w:r>
      <w:r>
        <w:rPr>
          <w:rFonts w:hint="eastAsia" w:cs="华文楷体" w:asciiTheme="minorEastAsia" w:hAnsiTheme="minorEastAsia" w:eastAsiaTheme="minorEastAsia"/>
          <w:b/>
          <w:bCs/>
          <w:kern w:val="0"/>
          <w:sz w:val="28"/>
          <w:szCs w:val="20"/>
        </w:rPr>
        <w:t>。</w:t>
      </w:r>
    </w:p>
    <w:p w14:paraId="236340D8">
      <w:pPr>
        <w:spacing w:line="340" w:lineRule="exact"/>
        <w:rPr>
          <w:rFonts w:cs="华文楷体" w:asciiTheme="minorEastAsia" w:hAnsiTheme="minorEastAsia" w:eastAsiaTheme="minorEastAsia"/>
          <w:b/>
          <w:bCs/>
          <w:kern w:val="0"/>
          <w:sz w:val="28"/>
          <w:szCs w:val="20"/>
        </w:rPr>
      </w:pPr>
    </w:p>
    <w:p w14:paraId="27680513">
      <w:pPr>
        <w:spacing w:line="460" w:lineRule="exact"/>
        <w:rPr>
          <w:rFonts w:hint="eastAsia" w:ascii="仿宋" w:hAnsi="仿宋" w:eastAsia="仿宋" w:cs="Times New Roman"/>
          <w:b/>
          <w:bCs/>
          <w:kern w:val="0"/>
          <w:sz w:val="32"/>
          <w:szCs w:val="32"/>
          <w:lang w:val="en-US" w:eastAsia="zh-CN" w:bidi="ar-SA"/>
        </w:rPr>
      </w:pPr>
      <w:r>
        <w:rPr>
          <w:rFonts w:hint="eastAsia" w:ascii="仿宋" w:hAnsi="仿宋" w:eastAsia="仿宋" w:cs="Times New Roman"/>
          <w:b/>
          <w:bCs/>
          <w:kern w:val="0"/>
          <w:sz w:val="32"/>
          <w:szCs w:val="32"/>
          <w:lang w:val="en-US" w:eastAsia="zh-CN" w:bidi="ar-SA"/>
        </w:rPr>
        <w:t>三、其他要求：</w:t>
      </w:r>
    </w:p>
    <w:p w14:paraId="045A91CD">
      <w:pPr>
        <w:spacing w:line="46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1.成交协议供货单位应按规定的时间、地点与采购人签订合同。</w:t>
      </w:r>
    </w:p>
    <w:p w14:paraId="7CF8E8F6">
      <w:pPr>
        <w:spacing w:line="46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2.采购人保留以书面形式要求合同的供方对其所投产品的配置、装运方式、交货地点及服务等作适当调整的权利。成交人必须在接到采购人的变更指示后3天内根据本条款提出调整合同价款及交货进度的实施意见。</w:t>
      </w:r>
    </w:p>
    <w:p w14:paraId="496D6ECB">
      <w:pPr>
        <w:spacing w:line="46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3.成交人根据采购人的要求按时保质保量将物料送到需方指定的地点，凭验收入库单、发票等报账结算。</w:t>
      </w:r>
    </w:p>
    <w:p w14:paraId="1024DAAB">
      <w:pPr>
        <w:spacing w:line="46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4.响应企业与供货企业必须为同一单位，出具的发票、收款单位必须与成交单位相符。供应商送货品牌应该与所响应的品牌一致。</w:t>
      </w:r>
    </w:p>
    <w:p w14:paraId="3E38F57F">
      <w:pPr>
        <w:spacing w:line="46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5.供方所提供的产品必须符合国家和地方行业有关标准及甲乙双方的质量约定。如出现质量问题、上级部门检查不合格处罚及出现安全事故，一切费用和责任由供货方全部承担。</w:t>
      </w:r>
    </w:p>
    <w:p w14:paraId="4D40B1AC">
      <w:pPr>
        <w:spacing w:line="460" w:lineRule="exact"/>
        <w:ind w:firstLine="48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6.送货地点：江苏师范大学泉山校区。</w:t>
      </w:r>
    </w:p>
    <w:p w14:paraId="671FA93F">
      <w:pPr>
        <w:spacing w:line="460" w:lineRule="exact"/>
        <w:ind w:firstLine="480"/>
        <w:rPr>
          <w:rFonts w:hint="eastAsia" w:ascii="仿宋" w:hAnsi="仿宋" w:eastAsia="仿宋" w:cs="Times New Roman"/>
          <w:b/>
          <w:bCs/>
          <w:kern w:val="0"/>
          <w:sz w:val="32"/>
          <w:szCs w:val="32"/>
          <w:lang w:val="en-US" w:eastAsia="zh-CN" w:bidi="ar-SA"/>
        </w:rPr>
      </w:pPr>
      <w:r>
        <w:rPr>
          <w:rFonts w:hint="eastAsia" w:ascii="仿宋" w:hAnsi="仿宋" w:eastAsia="仿宋" w:cs="Times New Roman"/>
          <w:kern w:val="0"/>
          <w:sz w:val="32"/>
          <w:szCs w:val="32"/>
          <w:lang w:val="en-US" w:eastAsia="zh-CN" w:bidi="ar-SA"/>
        </w:rPr>
        <w:t>7.</w:t>
      </w:r>
      <w:r>
        <w:rPr>
          <w:rFonts w:hint="eastAsia" w:ascii="仿宋" w:hAnsi="仿宋" w:eastAsia="仿宋" w:cs="Times New Roman"/>
          <w:b/>
          <w:bCs/>
          <w:kern w:val="0"/>
          <w:sz w:val="32"/>
          <w:szCs w:val="32"/>
          <w:lang w:val="en-US" w:eastAsia="zh-CN" w:bidi="ar-SA"/>
        </w:rPr>
        <w:t>供货期要求：合同签订后7日历天之内。具体由供应商自报。</w:t>
      </w:r>
    </w:p>
    <w:p w14:paraId="05A454D5">
      <w:pPr>
        <w:spacing w:line="340" w:lineRule="exact"/>
        <w:ind w:firstLine="643" w:firstLineChars="200"/>
        <w:rPr>
          <w:rFonts w:hint="eastAsia" w:ascii="仿宋" w:hAnsi="仿宋" w:eastAsia="仿宋" w:cs="Times New Roman"/>
          <w:b/>
          <w:bCs/>
          <w:kern w:val="0"/>
          <w:sz w:val="32"/>
          <w:szCs w:val="32"/>
          <w:lang w:val="en-US" w:eastAsia="zh-CN" w:bidi="ar-SA"/>
        </w:rPr>
      </w:pPr>
      <w:r>
        <w:rPr>
          <w:rFonts w:hint="eastAsia" w:ascii="仿宋" w:hAnsi="仿宋" w:eastAsia="仿宋" w:cs="Times New Roman"/>
          <w:b/>
          <w:bCs/>
          <w:kern w:val="0"/>
          <w:sz w:val="32"/>
          <w:szCs w:val="32"/>
          <w:lang w:val="en-US" w:eastAsia="zh-CN" w:bidi="ar-SA"/>
        </w:rPr>
        <w:t>质保期要求：本项目要求质保期不少于3年。</w:t>
      </w:r>
    </w:p>
    <w:p w14:paraId="216F985C">
      <w:pPr>
        <w:pStyle w:val="2"/>
        <w:rPr>
          <w:rFonts w:cs="华文楷体" w:asciiTheme="minorEastAsia" w:hAnsiTheme="minorEastAsia" w:eastAsiaTheme="minorEastAsia"/>
          <w:kern w:val="0"/>
          <w:sz w:val="28"/>
          <w:szCs w:val="20"/>
        </w:rPr>
      </w:pPr>
    </w:p>
    <w:p w14:paraId="43B31A5D"/>
    <w:p w14:paraId="52F85A74">
      <w:pPr>
        <w:spacing w:line="340" w:lineRule="exact"/>
        <w:ind w:firstLine="3957" w:firstLineChars="1095"/>
        <w:rPr>
          <w:rFonts w:cs="华文楷体" w:asciiTheme="minorEastAsia" w:hAnsiTheme="minorEastAsia" w:eastAsiaTheme="minorEastAsia"/>
          <w:b/>
          <w:bCs/>
          <w:kern w:val="0"/>
          <w:sz w:val="36"/>
          <w:szCs w:val="36"/>
        </w:rPr>
      </w:pPr>
    </w:p>
    <w:p w14:paraId="03B3E17F">
      <w:pPr>
        <w:spacing w:line="340" w:lineRule="exact"/>
        <w:ind w:firstLine="3957" w:firstLineChars="1095"/>
        <w:rPr>
          <w:rFonts w:cs="华文楷体" w:asciiTheme="minorEastAsia" w:hAnsiTheme="minorEastAsia" w:eastAsiaTheme="minorEastAsia"/>
          <w:b/>
          <w:bCs/>
          <w:kern w:val="0"/>
          <w:sz w:val="36"/>
          <w:szCs w:val="36"/>
        </w:rPr>
      </w:pPr>
    </w:p>
    <w:p w14:paraId="01B2E361">
      <w:pPr>
        <w:spacing w:line="340" w:lineRule="exact"/>
        <w:ind w:firstLine="2891" w:firstLineChars="800"/>
        <w:rPr>
          <w:sz w:val="36"/>
          <w:szCs w:val="36"/>
        </w:rPr>
      </w:pPr>
      <w:r>
        <w:rPr>
          <w:rFonts w:hint="eastAsia" w:cs="华文楷体" w:asciiTheme="minorEastAsia" w:hAnsiTheme="minorEastAsia" w:eastAsiaTheme="minorEastAsia"/>
          <w:b/>
          <w:bCs/>
          <w:kern w:val="0"/>
          <w:sz w:val="36"/>
          <w:szCs w:val="36"/>
          <w:lang w:val="en-US" w:eastAsia="zh-CN"/>
        </w:rPr>
        <w:t xml:space="preserve">第三章 </w:t>
      </w:r>
      <w:r>
        <w:rPr>
          <w:rFonts w:hint="eastAsia" w:cs="华文楷体" w:asciiTheme="minorEastAsia" w:hAnsiTheme="minorEastAsia" w:eastAsiaTheme="minorEastAsia"/>
          <w:b/>
          <w:bCs/>
          <w:kern w:val="0"/>
          <w:sz w:val="36"/>
          <w:szCs w:val="36"/>
        </w:rPr>
        <w:t>响应文件格式</w:t>
      </w:r>
    </w:p>
    <w:p w14:paraId="1813CEF4">
      <w:pPr>
        <w:pStyle w:val="29"/>
        <w:numPr>
          <w:ilvl w:val="0"/>
          <w:numId w:val="0"/>
        </w:numPr>
        <w:spacing w:before="0" w:line="400" w:lineRule="exact"/>
        <w:jc w:val="both"/>
        <w:outlineLvl w:val="9"/>
        <w:rPr>
          <w:rFonts w:hint="eastAsia" w:cs="华文楷体" w:asciiTheme="minorEastAsia" w:hAnsiTheme="minorEastAsia" w:eastAsiaTheme="minorEastAsia"/>
          <w:color w:val="auto"/>
          <w:sz w:val="28"/>
          <w:szCs w:val="28"/>
        </w:rPr>
      </w:pPr>
    </w:p>
    <w:p w14:paraId="55A53ADE">
      <w:pPr>
        <w:pStyle w:val="29"/>
        <w:numPr>
          <w:ilvl w:val="0"/>
          <w:numId w:val="0"/>
        </w:numPr>
        <w:spacing w:before="0" w:line="400" w:lineRule="exact"/>
        <w:jc w:val="both"/>
        <w:outlineLvl w:val="9"/>
        <w:rPr>
          <w:rFonts w:hint="eastAsia" w:cs="华文楷体" w:asciiTheme="minorEastAsia" w:hAnsiTheme="minorEastAsia" w:eastAsiaTheme="minorEastAsia"/>
          <w:color w:val="auto"/>
          <w:sz w:val="28"/>
          <w:szCs w:val="28"/>
        </w:rPr>
      </w:pPr>
      <w:r>
        <w:rPr>
          <w:rFonts w:hint="eastAsia" w:cs="华文楷体" w:asciiTheme="minorEastAsia" w:hAnsiTheme="minorEastAsia" w:eastAsiaTheme="minorEastAsia"/>
          <w:color w:val="auto"/>
          <w:sz w:val="28"/>
          <w:szCs w:val="28"/>
        </w:rPr>
        <w:t>供应商提交文件须知：</w:t>
      </w:r>
    </w:p>
    <w:p w14:paraId="645A9BEA">
      <w:pPr>
        <w:pStyle w:val="29"/>
        <w:spacing w:before="0" w:line="400" w:lineRule="exact"/>
        <w:ind w:firstLine="281" w:firstLineChars="100"/>
        <w:jc w:val="both"/>
        <w:outlineLvl w:val="9"/>
        <w:rPr>
          <w:rFonts w:hint="eastAsia" w:cs="华文楷体" w:asciiTheme="minorEastAsia" w:hAnsiTheme="minorEastAsia" w:eastAsiaTheme="minorEastAsia"/>
          <w:color w:val="auto"/>
          <w:sz w:val="28"/>
          <w:szCs w:val="28"/>
        </w:rPr>
      </w:pPr>
      <w:r>
        <w:rPr>
          <w:rFonts w:hint="eastAsia" w:cs="华文楷体" w:asciiTheme="minorEastAsia" w:hAnsiTheme="minorEastAsia" w:eastAsiaTheme="minorEastAsia"/>
          <w:color w:val="auto"/>
          <w:sz w:val="28"/>
          <w:szCs w:val="28"/>
          <w:lang w:val="en-US" w:eastAsia="zh-CN"/>
        </w:rPr>
        <w:t>1.本采购</w:t>
      </w:r>
      <w:r>
        <w:rPr>
          <w:rFonts w:hint="eastAsia" w:cs="华文楷体" w:asciiTheme="minorEastAsia" w:hAnsiTheme="minorEastAsia" w:eastAsiaTheme="minorEastAsia"/>
          <w:color w:val="auto"/>
          <w:sz w:val="28"/>
          <w:szCs w:val="28"/>
        </w:rPr>
        <w:t>文件中有</w:t>
      </w:r>
      <w:r>
        <w:rPr>
          <w:rFonts w:hint="eastAsia" w:cs="华文楷体" w:asciiTheme="minorEastAsia" w:hAnsiTheme="minorEastAsia" w:eastAsiaTheme="minorEastAsia"/>
          <w:color w:val="auto"/>
          <w:sz w:val="28"/>
          <w:szCs w:val="28"/>
          <w:lang w:val="en-US" w:eastAsia="zh-CN"/>
        </w:rPr>
        <w:t>具体</w:t>
      </w:r>
      <w:r>
        <w:rPr>
          <w:rFonts w:hint="eastAsia" w:cs="华文楷体" w:asciiTheme="minorEastAsia" w:hAnsiTheme="minorEastAsia" w:eastAsiaTheme="minorEastAsia"/>
          <w:color w:val="auto"/>
          <w:sz w:val="28"/>
          <w:szCs w:val="28"/>
        </w:rPr>
        <w:t>格式模板的，按模板填写；没有模板的，</w:t>
      </w:r>
      <w:r>
        <w:rPr>
          <w:rFonts w:hint="eastAsia" w:cs="华文楷体" w:asciiTheme="minorEastAsia" w:hAnsiTheme="minorEastAsia" w:eastAsiaTheme="minorEastAsia"/>
          <w:color w:val="auto"/>
          <w:sz w:val="28"/>
          <w:szCs w:val="28"/>
          <w:lang w:val="en-US" w:eastAsia="zh-CN"/>
        </w:rPr>
        <w:t>有供应商</w:t>
      </w:r>
      <w:r>
        <w:rPr>
          <w:rFonts w:hint="eastAsia" w:cs="华文楷体" w:asciiTheme="minorEastAsia" w:hAnsiTheme="minorEastAsia" w:eastAsiaTheme="minorEastAsia"/>
          <w:color w:val="auto"/>
          <w:sz w:val="28"/>
          <w:szCs w:val="28"/>
        </w:rPr>
        <w:t>自行编制。</w:t>
      </w:r>
    </w:p>
    <w:p w14:paraId="1E1E85B5">
      <w:pPr>
        <w:pStyle w:val="29"/>
        <w:spacing w:before="0" w:line="400" w:lineRule="exact"/>
        <w:ind w:firstLine="281" w:firstLineChars="100"/>
        <w:jc w:val="both"/>
        <w:outlineLvl w:val="9"/>
        <w:rPr>
          <w:rFonts w:hint="eastAsia" w:cs="华文楷体" w:asciiTheme="minorEastAsia" w:hAnsiTheme="minorEastAsia" w:eastAsiaTheme="minorEastAsia"/>
          <w:color w:val="auto"/>
          <w:sz w:val="28"/>
          <w:szCs w:val="28"/>
        </w:rPr>
      </w:pPr>
      <w:r>
        <w:rPr>
          <w:rFonts w:hint="eastAsia" w:cs="华文楷体" w:asciiTheme="minorEastAsia" w:hAnsiTheme="minorEastAsia" w:eastAsiaTheme="minorEastAsia"/>
          <w:color w:val="auto"/>
          <w:sz w:val="28"/>
          <w:szCs w:val="28"/>
          <w:lang w:val="en-US" w:eastAsia="zh-CN"/>
        </w:rPr>
        <w:t>2.响应</w:t>
      </w:r>
      <w:r>
        <w:rPr>
          <w:rFonts w:hint="eastAsia" w:cs="华文楷体" w:asciiTheme="minorEastAsia" w:hAnsiTheme="minorEastAsia" w:eastAsiaTheme="minorEastAsia"/>
          <w:color w:val="auto"/>
          <w:sz w:val="28"/>
          <w:szCs w:val="28"/>
        </w:rPr>
        <w:t>文件的编写顺序按“第一章总则 4.投标文件的编制”要求进行，混乱的编排以致投标文件被误读或采购人查找不到有效文件，后果由</w:t>
      </w:r>
      <w:r>
        <w:rPr>
          <w:rFonts w:hint="eastAsia" w:cs="华文楷体" w:asciiTheme="minorEastAsia" w:hAnsiTheme="minorEastAsia" w:eastAsiaTheme="minorEastAsia"/>
          <w:color w:val="auto"/>
          <w:sz w:val="28"/>
          <w:szCs w:val="28"/>
          <w:lang w:val="en-US" w:eastAsia="zh-CN"/>
        </w:rPr>
        <w:t>供应商</w:t>
      </w:r>
      <w:r>
        <w:rPr>
          <w:rFonts w:hint="eastAsia" w:cs="华文楷体" w:asciiTheme="minorEastAsia" w:hAnsiTheme="minorEastAsia" w:eastAsiaTheme="minorEastAsia"/>
          <w:color w:val="auto"/>
          <w:sz w:val="28"/>
          <w:szCs w:val="28"/>
        </w:rPr>
        <w:t>承担。</w:t>
      </w:r>
    </w:p>
    <w:p w14:paraId="49D9D9EC">
      <w:pPr>
        <w:pStyle w:val="29"/>
        <w:spacing w:before="0" w:line="400" w:lineRule="exact"/>
        <w:ind w:firstLine="281" w:firstLineChars="100"/>
        <w:jc w:val="both"/>
        <w:outlineLvl w:val="9"/>
        <w:rPr>
          <w:rFonts w:hint="eastAsia" w:cs="华文楷体" w:asciiTheme="minorEastAsia" w:hAnsiTheme="minorEastAsia" w:eastAsiaTheme="minorEastAsia"/>
          <w:color w:val="auto"/>
          <w:sz w:val="28"/>
          <w:szCs w:val="28"/>
        </w:rPr>
      </w:pPr>
      <w:r>
        <w:rPr>
          <w:rFonts w:hint="eastAsia" w:cs="华文楷体" w:asciiTheme="minorEastAsia" w:hAnsiTheme="minorEastAsia" w:eastAsiaTheme="minorEastAsia"/>
          <w:color w:val="auto"/>
          <w:sz w:val="28"/>
          <w:szCs w:val="28"/>
          <w:lang w:val="en-US" w:eastAsia="zh-CN"/>
        </w:rPr>
        <w:t>3.</w:t>
      </w:r>
      <w:r>
        <w:rPr>
          <w:rFonts w:hint="eastAsia" w:cs="华文楷体" w:asciiTheme="minorEastAsia" w:hAnsiTheme="minorEastAsia" w:eastAsiaTheme="minorEastAsia"/>
          <w:color w:val="auto"/>
          <w:sz w:val="28"/>
          <w:szCs w:val="28"/>
        </w:rPr>
        <w:t>所附表格中要求回答的全部问题和信息都必须正面回答。</w:t>
      </w:r>
    </w:p>
    <w:p w14:paraId="5B9B970E">
      <w:pPr>
        <w:pStyle w:val="29"/>
        <w:spacing w:before="0" w:line="400" w:lineRule="exact"/>
        <w:ind w:firstLine="281" w:firstLineChars="100"/>
        <w:jc w:val="both"/>
        <w:outlineLvl w:val="9"/>
        <w:rPr>
          <w:rFonts w:hint="eastAsia" w:cs="华文楷体" w:asciiTheme="minorEastAsia" w:hAnsiTheme="minorEastAsia" w:eastAsiaTheme="minorEastAsia"/>
          <w:color w:val="auto"/>
          <w:sz w:val="28"/>
          <w:szCs w:val="28"/>
        </w:rPr>
      </w:pPr>
      <w:r>
        <w:rPr>
          <w:rFonts w:hint="eastAsia" w:cs="华文楷体" w:asciiTheme="minorEastAsia" w:hAnsiTheme="minorEastAsia" w:eastAsiaTheme="minorEastAsia"/>
          <w:color w:val="auto"/>
          <w:sz w:val="28"/>
          <w:szCs w:val="28"/>
          <w:lang w:val="en-US" w:eastAsia="zh-CN"/>
        </w:rPr>
        <w:t>4.供应商</w:t>
      </w:r>
      <w:r>
        <w:rPr>
          <w:rFonts w:hint="eastAsia" w:cs="华文楷体" w:asciiTheme="minorEastAsia" w:hAnsiTheme="minorEastAsia" w:eastAsiaTheme="minorEastAsia"/>
          <w:color w:val="auto"/>
          <w:sz w:val="28"/>
          <w:szCs w:val="28"/>
        </w:rPr>
        <w:t>提交的材料将被保密保存，但不退还。</w:t>
      </w:r>
    </w:p>
    <w:p w14:paraId="7AA9644F">
      <w:pPr>
        <w:pStyle w:val="29"/>
        <w:spacing w:before="0" w:line="400" w:lineRule="exact"/>
        <w:ind w:firstLine="562" w:firstLineChars="200"/>
        <w:jc w:val="both"/>
        <w:outlineLvl w:val="9"/>
        <w:rPr>
          <w:rFonts w:cs="华文楷体" w:asciiTheme="minorEastAsia" w:hAnsiTheme="minorEastAsia" w:eastAsiaTheme="minorEastAsia"/>
          <w:color w:val="auto"/>
          <w:sz w:val="28"/>
          <w:szCs w:val="28"/>
        </w:rPr>
      </w:pPr>
      <w:bookmarkStart w:id="8" w:name="_Toc21000519"/>
      <w:bookmarkStart w:id="9" w:name="_Toc20816120"/>
      <w:bookmarkStart w:id="10" w:name="_Toc36287943"/>
      <w:bookmarkStart w:id="11" w:name="_Toc20642290"/>
      <w:bookmarkStart w:id="12" w:name="_Toc20988289"/>
      <w:bookmarkStart w:id="13" w:name="_Toc21001363"/>
    </w:p>
    <w:bookmarkEnd w:id="8"/>
    <w:bookmarkEnd w:id="9"/>
    <w:bookmarkEnd w:id="10"/>
    <w:bookmarkEnd w:id="11"/>
    <w:bookmarkEnd w:id="12"/>
    <w:bookmarkEnd w:id="13"/>
    <w:p w14:paraId="77EEF7E0">
      <w:pPr>
        <w:spacing w:line="340" w:lineRule="exact"/>
      </w:pPr>
    </w:p>
    <w:p w14:paraId="286615D4">
      <w:pPr>
        <w:spacing w:line="340" w:lineRule="exact"/>
      </w:pPr>
    </w:p>
    <w:p w14:paraId="2C0DE164">
      <w:pPr>
        <w:spacing w:line="340" w:lineRule="exact"/>
      </w:pPr>
    </w:p>
    <w:p w14:paraId="0F6F5E3F">
      <w:pPr>
        <w:spacing w:line="340" w:lineRule="exact"/>
      </w:pPr>
    </w:p>
    <w:p w14:paraId="5D6C909A">
      <w:pPr>
        <w:spacing w:line="340" w:lineRule="exact"/>
      </w:pPr>
    </w:p>
    <w:p w14:paraId="4D708123">
      <w:pPr>
        <w:spacing w:line="340" w:lineRule="exact"/>
      </w:pPr>
    </w:p>
    <w:p w14:paraId="0654BB75">
      <w:pPr>
        <w:spacing w:line="340" w:lineRule="exact"/>
      </w:pPr>
    </w:p>
    <w:p w14:paraId="758F45B3">
      <w:pPr>
        <w:spacing w:line="340" w:lineRule="exact"/>
      </w:pPr>
    </w:p>
    <w:p w14:paraId="660379E8">
      <w:pPr>
        <w:spacing w:line="340" w:lineRule="exact"/>
      </w:pPr>
    </w:p>
    <w:p w14:paraId="7564E1AF">
      <w:pPr>
        <w:spacing w:line="340" w:lineRule="exact"/>
      </w:pPr>
    </w:p>
    <w:p w14:paraId="6CEDE3FF">
      <w:pPr>
        <w:spacing w:line="340" w:lineRule="exact"/>
      </w:pPr>
    </w:p>
    <w:p w14:paraId="29A8355C">
      <w:pPr>
        <w:spacing w:line="340" w:lineRule="exact"/>
      </w:pPr>
    </w:p>
    <w:p w14:paraId="11FDAE3D">
      <w:pPr>
        <w:spacing w:line="340" w:lineRule="exact"/>
      </w:pPr>
    </w:p>
    <w:p w14:paraId="2C17B4BB">
      <w:pPr>
        <w:spacing w:line="340" w:lineRule="exact"/>
      </w:pPr>
    </w:p>
    <w:p w14:paraId="0C72A945">
      <w:pPr>
        <w:spacing w:line="340" w:lineRule="exact"/>
      </w:pPr>
    </w:p>
    <w:p w14:paraId="16B8DA22">
      <w:pPr>
        <w:spacing w:line="340" w:lineRule="exact"/>
      </w:pPr>
    </w:p>
    <w:p w14:paraId="43BEBE86">
      <w:pPr>
        <w:spacing w:line="340" w:lineRule="exact"/>
      </w:pPr>
    </w:p>
    <w:p w14:paraId="4FC14289">
      <w:pPr>
        <w:spacing w:line="340" w:lineRule="exact"/>
      </w:pPr>
    </w:p>
    <w:p w14:paraId="6E824130">
      <w:pPr>
        <w:spacing w:line="340" w:lineRule="exact"/>
      </w:pPr>
    </w:p>
    <w:p w14:paraId="7896EF80">
      <w:pPr>
        <w:spacing w:line="340" w:lineRule="exact"/>
      </w:pPr>
    </w:p>
    <w:p w14:paraId="08D49F5F">
      <w:pPr>
        <w:spacing w:line="340" w:lineRule="exact"/>
      </w:pPr>
    </w:p>
    <w:p w14:paraId="08153F27">
      <w:pPr>
        <w:spacing w:line="340" w:lineRule="exact"/>
      </w:pPr>
    </w:p>
    <w:p w14:paraId="57739D8B">
      <w:pPr>
        <w:spacing w:line="340" w:lineRule="exact"/>
      </w:pPr>
    </w:p>
    <w:p w14:paraId="034FD241">
      <w:pPr>
        <w:spacing w:line="340" w:lineRule="exact"/>
      </w:pPr>
    </w:p>
    <w:p w14:paraId="5C942810">
      <w:pPr>
        <w:spacing w:line="340" w:lineRule="exact"/>
      </w:pPr>
    </w:p>
    <w:p w14:paraId="3D235C14">
      <w:pPr>
        <w:spacing w:line="340" w:lineRule="exact"/>
      </w:pPr>
    </w:p>
    <w:p w14:paraId="15F62D5D">
      <w:pPr>
        <w:pStyle w:val="27"/>
        <w:numPr>
          <w:ilvl w:val="0"/>
          <w:numId w:val="0"/>
        </w:numPr>
        <w:spacing w:line="360" w:lineRule="exact"/>
        <w:rPr>
          <w:rFonts w:ascii="仿宋" w:hAnsi="仿宋" w:eastAsia="仿宋"/>
          <w:b/>
          <w:sz w:val="24"/>
          <w:szCs w:val="24"/>
        </w:rPr>
      </w:pPr>
      <w:r>
        <w:rPr>
          <w:rFonts w:hint="eastAsia" w:ascii="仿宋" w:hAnsi="仿宋" w:eastAsia="仿宋"/>
          <w:b/>
          <w:sz w:val="28"/>
          <w:szCs w:val="28"/>
        </w:rPr>
        <w:t>（一）投标函</w:t>
      </w:r>
    </w:p>
    <w:p w14:paraId="0125D149">
      <w:pPr>
        <w:pStyle w:val="27"/>
        <w:numPr>
          <w:ilvl w:val="0"/>
          <w:numId w:val="0"/>
        </w:numPr>
        <w:spacing w:line="360" w:lineRule="exact"/>
        <w:rPr>
          <w:rFonts w:ascii="仿宋" w:hAnsi="仿宋" w:eastAsia="仿宋"/>
          <w:b/>
          <w:sz w:val="24"/>
          <w:szCs w:val="24"/>
        </w:rPr>
      </w:pPr>
    </w:p>
    <w:p w14:paraId="57689463">
      <w:pPr>
        <w:pStyle w:val="32"/>
        <w:adjustRightInd/>
        <w:spacing w:line="280" w:lineRule="exact"/>
        <w:rPr>
          <w:rFonts w:ascii="仿宋" w:hAnsi="仿宋" w:eastAsia="仿宋"/>
          <w:kern w:val="2"/>
          <w:sz w:val="28"/>
          <w:szCs w:val="28"/>
        </w:rPr>
      </w:pPr>
      <w:r>
        <w:rPr>
          <w:rFonts w:hint="eastAsia" w:ascii="仿宋" w:hAnsi="仿宋" w:eastAsia="仿宋"/>
          <w:kern w:val="2"/>
          <w:sz w:val="28"/>
          <w:szCs w:val="28"/>
          <w:u w:val="single"/>
        </w:rPr>
        <w:t>江苏师范大学</w:t>
      </w:r>
      <w:r>
        <w:rPr>
          <w:rFonts w:hint="eastAsia" w:ascii="仿宋" w:hAnsi="仿宋" w:eastAsia="仿宋"/>
          <w:kern w:val="2"/>
          <w:sz w:val="28"/>
          <w:szCs w:val="28"/>
        </w:rPr>
        <w:t>：</w:t>
      </w:r>
    </w:p>
    <w:p w14:paraId="679A5AE6">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u w:val="single"/>
        </w:rPr>
        <w:t xml:space="preserve">       投标人全称        </w:t>
      </w:r>
      <w:r>
        <w:rPr>
          <w:rFonts w:hint="eastAsia" w:ascii="仿宋" w:hAnsi="仿宋" w:eastAsia="仿宋"/>
          <w:sz w:val="28"/>
          <w:szCs w:val="28"/>
        </w:rPr>
        <w:t>授权</w:t>
      </w:r>
      <w:r>
        <w:rPr>
          <w:rFonts w:hint="eastAsia" w:ascii="仿宋" w:hAnsi="仿宋" w:eastAsia="仿宋"/>
          <w:sz w:val="28"/>
          <w:szCs w:val="28"/>
          <w:u w:val="single"/>
        </w:rPr>
        <w:t xml:space="preserve">     投标人代表姓名 (职务、职称)   </w:t>
      </w:r>
      <w:r>
        <w:rPr>
          <w:rFonts w:hint="eastAsia" w:ascii="仿宋" w:hAnsi="仿宋" w:eastAsia="仿宋"/>
          <w:sz w:val="28"/>
          <w:szCs w:val="28"/>
        </w:rPr>
        <w:t>为我方代表，参加贵方组织的</w:t>
      </w:r>
      <w:r>
        <w:rPr>
          <w:rFonts w:hint="eastAsia" w:ascii="仿宋" w:hAnsi="仿宋" w:eastAsia="仿宋"/>
          <w:sz w:val="28"/>
          <w:szCs w:val="28"/>
          <w:u w:val="single"/>
        </w:rPr>
        <w:t xml:space="preserve">     项目名称与项目编号     </w:t>
      </w:r>
      <w:r>
        <w:rPr>
          <w:rFonts w:hint="eastAsia" w:ascii="仿宋" w:hAnsi="仿宋" w:eastAsia="仿宋"/>
          <w:sz w:val="28"/>
          <w:szCs w:val="28"/>
        </w:rPr>
        <w:t>的有关</w:t>
      </w:r>
      <w:r>
        <w:rPr>
          <w:rFonts w:hint="eastAsia"/>
          <w:sz w:val="28"/>
          <w:szCs w:val="28"/>
          <w:lang w:val="en-US" w:eastAsia="zh-CN"/>
        </w:rPr>
        <w:t>采购</w:t>
      </w:r>
      <w:r>
        <w:rPr>
          <w:rFonts w:hint="eastAsia" w:ascii="仿宋" w:hAnsi="仿宋" w:eastAsia="仿宋"/>
          <w:sz w:val="28"/>
          <w:szCs w:val="28"/>
        </w:rPr>
        <w:t>活动，并对此项目进行投标，投标总价为</w:t>
      </w:r>
      <w:r>
        <w:rPr>
          <w:rFonts w:hint="eastAsia" w:ascii="仿宋" w:hAnsi="仿宋" w:eastAsia="仿宋"/>
          <w:sz w:val="28"/>
          <w:szCs w:val="28"/>
          <w:u w:val="single"/>
        </w:rPr>
        <w:t>（大写）         元（小写：       元）</w:t>
      </w:r>
      <w:r>
        <w:rPr>
          <w:rFonts w:hint="eastAsia" w:ascii="仿宋" w:hAnsi="仿宋" w:eastAsia="仿宋"/>
          <w:sz w:val="28"/>
          <w:szCs w:val="28"/>
        </w:rPr>
        <w:t>，供货期为：</w:t>
      </w:r>
      <w:r>
        <w:rPr>
          <w:rFonts w:hint="eastAsia"/>
          <w:sz w:val="28"/>
          <w:szCs w:val="28"/>
          <w:lang w:val="en-US" w:eastAsia="zh-CN"/>
        </w:rPr>
        <w:t xml:space="preserve">  </w:t>
      </w:r>
      <w:r>
        <w:rPr>
          <w:rFonts w:hint="eastAsia" w:ascii="仿宋" w:hAnsi="仿宋" w:eastAsia="仿宋"/>
          <w:sz w:val="28"/>
          <w:szCs w:val="28"/>
        </w:rPr>
        <w:t>天，质保期为：</w:t>
      </w:r>
      <w:r>
        <w:rPr>
          <w:rFonts w:hint="eastAsia"/>
          <w:sz w:val="28"/>
          <w:szCs w:val="28"/>
          <w:lang w:val="en-US" w:eastAsia="zh-CN"/>
        </w:rPr>
        <w:t xml:space="preserve">  </w:t>
      </w:r>
      <w:r>
        <w:rPr>
          <w:rFonts w:hint="eastAsia" w:ascii="仿宋" w:hAnsi="仿宋" w:eastAsia="仿宋"/>
          <w:sz w:val="28"/>
          <w:szCs w:val="28"/>
        </w:rPr>
        <w:t>年。</w:t>
      </w:r>
    </w:p>
    <w:p w14:paraId="4CDA3410">
      <w:pPr>
        <w:widowControl/>
        <w:spacing w:line="400" w:lineRule="exact"/>
        <w:jc w:val="left"/>
        <w:rPr>
          <w:rFonts w:ascii="仿宋" w:hAnsi="仿宋" w:eastAsia="仿宋"/>
          <w:sz w:val="28"/>
          <w:szCs w:val="28"/>
        </w:rPr>
      </w:pPr>
      <w:r>
        <w:rPr>
          <w:rFonts w:hint="eastAsia" w:ascii="仿宋" w:hAnsi="仿宋" w:eastAsia="仿宋"/>
          <w:sz w:val="28"/>
          <w:szCs w:val="28"/>
        </w:rPr>
        <w:t>为此：</w:t>
      </w:r>
    </w:p>
    <w:p w14:paraId="54048F90">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1.我方同意在本项目招标文件中规定的投标日起</w:t>
      </w:r>
      <w:r>
        <w:rPr>
          <w:rFonts w:hint="eastAsia" w:ascii="仿宋" w:hAnsi="仿宋" w:eastAsia="仿宋"/>
          <w:color w:val="000000"/>
          <w:sz w:val="28"/>
          <w:szCs w:val="28"/>
          <w:u w:val="single"/>
        </w:rPr>
        <w:t>90日内</w:t>
      </w:r>
      <w:r>
        <w:rPr>
          <w:rFonts w:hint="eastAsia" w:ascii="仿宋" w:hAnsi="仿宋" w:eastAsia="仿宋"/>
          <w:sz w:val="28"/>
          <w:szCs w:val="28"/>
        </w:rPr>
        <w:t>遵守本文中的承诺且在此期限期满之前均具有约束力。</w:t>
      </w:r>
    </w:p>
    <w:p w14:paraId="0AB48752">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2.我方承诺已经具备《中华人民共和国政府采购法》中规定的参加政府采购活动的供应商应当具备及本项目规定的资格条件。</w:t>
      </w:r>
    </w:p>
    <w:p w14:paraId="1EAD4594">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3.提供投标须知规定的全部招标文件，包括招标文件</w:t>
      </w:r>
      <w:r>
        <w:rPr>
          <w:rFonts w:hint="eastAsia" w:ascii="仿宋" w:hAnsi="仿宋" w:eastAsia="仿宋"/>
          <w:b/>
          <w:sz w:val="28"/>
          <w:szCs w:val="28"/>
        </w:rPr>
        <w:t>正本1份，副本</w:t>
      </w:r>
      <w:r>
        <w:rPr>
          <w:rFonts w:hint="eastAsia"/>
          <w:b/>
          <w:sz w:val="28"/>
          <w:szCs w:val="28"/>
          <w:lang w:val="en-US" w:eastAsia="zh-CN"/>
        </w:rPr>
        <w:t>3</w:t>
      </w:r>
      <w:r>
        <w:rPr>
          <w:rFonts w:hint="eastAsia" w:ascii="仿宋" w:hAnsi="仿宋" w:eastAsia="仿宋"/>
          <w:b/>
          <w:sz w:val="28"/>
          <w:szCs w:val="28"/>
        </w:rPr>
        <w:t>份</w:t>
      </w:r>
      <w:r>
        <w:rPr>
          <w:rFonts w:hint="eastAsia" w:ascii="仿宋" w:hAnsi="仿宋" w:eastAsia="仿宋"/>
          <w:sz w:val="28"/>
          <w:szCs w:val="28"/>
        </w:rPr>
        <w:t>。</w:t>
      </w:r>
    </w:p>
    <w:p w14:paraId="339B7ED8">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4.按招标文件要求提供和交付的货物和服务的投标详见报价明细表及服务方案。</w:t>
      </w:r>
    </w:p>
    <w:p w14:paraId="296FCDCC">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5.保证忠实执行双方签订的合同，并承担合同规定的责任和义务。</w:t>
      </w:r>
    </w:p>
    <w:p w14:paraId="13CA5E71">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6.保证遵守招标文件的各项规定。</w:t>
      </w:r>
    </w:p>
    <w:p w14:paraId="52F62446">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7.如果在规定的投标有效期内撤回投标，我方同意将被列入不良记录名单。</w:t>
      </w:r>
    </w:p>
    <w:p w14:paraId="40144934">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8.我方完全理解贵方不一定接受最低价的投标。</w:t>
      </w:r>
    </w:p>
    <w:p w14:paraId="68FF8382">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9.我方愿意向贵方提供任何与本项投标有关的数据、情况和技术资料。如果贵方需要，我方愿意提供我方做出的一切承诺的证明材料。</w:t>
      </w:r>
    </w:p>
    <w:p w14:paraId="56879D0B">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10.我方承诺：采购人如果需追加采购本项目招标文件所列货物及相关服务的，在不改变合同其他实质性条款的前提下，按相同或更优惠的折扣保证供货。</w:t>
      </w:r>
    </w:p>
    <w:p w14:paraId="045EA17C">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11.我方承诺接受招标文件中《成交合同》的全部条款且无任何异议。</w:t>
      </w:r>
    </w:p>
    <w:p w14:paraId="13B7F758">
      <w:pPr>
        <w:pStyle w:val="27"/>
        <w:numPr>
          <w:ilvl w:val="0"/>
          <w:numId w:val="0"/>
        </w:numPr>
        <w:spacing w:line="280" w:lineRule="exact"/>
        <w:ind w:left="2" w:leftChars="1" w:firstLine="560" w:firstLineChars="200"/>
        <w:rPr>
          <w:rFonts w:ascii="仿宋" w:hAnsi="仿宋" w:eastAsia="仿宋"/>
          <w:sz w:val="28"/>
          <w:szCs w:val="28"/>
        </w:rPr>
      </w:pPr>
      <w:r>
        <w:rPr>
          <w:rFonts w:hint="eastAsia" w:ascii="仿宋" w:hAnsi="仿宋" w:eastAsia="仿宋"/>
          <w:sz w:val="28"/>
          <w:szCs w:val="28"/>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508B1F50">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提供虚假材料谋取成交的；</w:t>
      </w:r>
    </w:p>
    <w:p w14:paraId="29815595">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采取不正当手段诋毁、排挤其他供应商的；</w:t>
      </w:r>
    </w:p>
    <w:p w14:paraId="4F50CDEC">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与采购人、其它供应商或者采购人工作人员恶意串通的；</w:t>
      </w:r>
    </w:p>
    <w:p w14:paraId="56847FCB">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向采购人、采购人工作人员行贿或者提供其他不正当利益的；</w:t>
      </w:r>
    </w:p>
    <w:p w14:paraId="4901C6CF">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未经采购人同意，在采购过程中与采购人进行协商招标的；</w:t>
      </w:r>
    </w:p>
    <w:p w14:paraId="0827949C">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拒绝有关部门监督检查或提供虚假情况的；</w:t>
      </w:r>
    </w:p>
    <w:p w14:paraId="39BF2D80">
      <w:pPr>
        <w:numPr>
          <w:ilvl w:val="0"/>
          <w:numId w:val="3"/>
        </w:numPr>
        <w:spacing w:line="280" w:lineRule="exact"/>
        <w:ind w:left="0" w:firstLine="560" w:firstLineChars="200"/>
        <w:rPr>
          <w:rFonts w:ascii="仿宋" w:hAnsi="仿宋" w:eastAsia="仿宋"/>
          <w:sz w:val="28"/>
          <w:szCs w:val="28"/>
        </w:rPr>
      </w:pPr>
      <w:r>
        <w:rPr>
          <w:rFonts w:hint="eastAsia" w:ascii="仿宋" w:hAnsi="仿宋" w:eastAsia="仿宋"/>
          <w:sz w:val="28"/>
          <w:szCs w:val="28"/>
        </w:rPr>
        <w:t>拒绝质量技术监督部门对投标样品或成交货物作质量检验的。</w:t>
      </w:r>
    </w:p>
    <w:p w14:paraId="2FE4F035">
      <w:pPr>
        <w:spacing w:line="280" w:lineRule="exact"/>
        <w:ind w:firstLine="560" w:firstLineChars="200"/>
        <w:rPr>
          <w:rFonts w:ascii="仿宋" w:hAnsi="仿宋" w:eastAsia="仿宋"/>
          <w:sz w:val="28"/>
          <w:szCs w:val="28"/>
        </w:rPr>
      </w:pPr>
      <w:r>
        <w:rPr>
          <w:rFonts w:hint="eastAsia" w:ascii="仿宋" w:hAnsi="仿宋" w:eastAsia="仿宋"/>
          <w:sz w:val="28"/>
          <w:szCs w:val="28"/>
        </w:rPr>
        <w:t>与本投标有关的一切往来通讯请寄：</w:t>
      </w:r>
    </w:p>
    <w:p w14:paraId="59087A4C">
      <w:pPr>
        <w:tabs>
          <w:tab w:val="left" w:pos="480"/>
        </w:tabs>
        <w:spacing w:line="280" w:lineRule="exact"/>
        <w:ind w:firstLine="560" w:firstLineChars="200"/>
        <w:rPr>
          <w:rFonts w:ascii="仿宋" w:hAnsi="仿宋" w:eastAsia="仿宋"/>
          <w:sz w:val="28"/>
          <w:szCs w:val="28"/>
          <w:u w:val="single"/>
        </w:rPr>
      </w:pPr>
      <w:r>
        <w:rPr>
          <w:rFonts w:hint="eastAsia" w:ascii="仿宋" w:hAnsi="仿宋" w:eastAsia="仿宋"/>
          <w:sz w:val="28"/>
          <w:szCs w:val="28"/>
        </w:rPr>
        <w:t>地址：</w:t>
      </w:r>
      <w:r>
        <w:rPr>
          <w:rFonts w:hint="eastAsia" w:ascii="仿宋" w:hAnsi="仿宋" w:eastAsia="仿宋"/>
          <w:sz w:val="28"/>
          <w:szCs w:val="28"/>
          <w:u w:val="single"/>
        </w:rPr>
        <w:t xml:space="preserve">__________________________                           </w:t>
      </w:r>
    </w:p>
    <w:p w14:paraId="6A1C6529">
      <w:pPr>
        <w:tabs>
          <w:tab w:val="left" w:pos="480"/>
        </w:tabs>
        <w:spacing w:line="280" w:lineRule="exact"/>
        <w:ind w:firstLine="560" w:firstLineChars="200"/>
        <w:rPr>
          <w:rFonts w:ascii="仿宋" w:hAnsi="仿宋" w:eastAsia="仿宋"/>
          <w:sz w:val="28"/>
          <w:szCs w:val="28"/>
          <w:u w:val="single"/>
        </w:rPr>
      </w:pPr>
      <w:r>
        <w:rPr>
          <w:rFonts w:hint="eastAsia" w:ascii="仿宋" w:hAnsi="仿宋" w:eastAsia="仿宋"/>
          <w:sz w:val="28"/>
          <w:szCs w:val="28"/>
        </w:rPr>
        <w:t>邮编：</w:t>
      </w:r>
      <w:r>
        <w:rPr>
          <w:rFonts w:hint="eastAsia" w:ascii="仿宋" w:hAnsi="仿宋" w:eastAsia="仿宋"/>
          <w:sz w:val="28"/>
          <w:szCs w:val="28"/>
          <w:u w:val="single"/>
        </w:rPr>
        <w:t xml:space="preserve">__________________________                         </w:t>
      </w:r>
    </w:p>
    <w:p w14:paraId="402AE582">
      <w:pPr>
        <w:tabs>
          <w:tab w:val="left" w:pos="480"/>
        </w:tabs>
        <w:spacing w:line="280" w:lineRule="exact"/>
        <w:ind w:firstLine="560" w:firstLineChars="200"/>
        <w:rPr>
          <w:rFonts w:ascii="仿宋" w:hAnsi="仿宋" w:eastAsia="仿宋"/>
          <w:sz w:val="28"/>
          <w:szCs w:val="28"/>
          <w:u w:val="single"/>
        </w:rPr>
      </w:pPr>
      <w:r>
        <w:rPr>
          <w:rFonts w:hint="eastAsia" w:ascii="仿宋" w:hAnsi="仿宋" w:eastAsia="仿宋"/>
          <w:sz w:val="28"/>
          <w:szCs w:val="28"/>
        </w:rPr>
        <w:t>电话：</w:t>
      </w:r>
      <w:r>
        <w:rPr>
          <w:rFonts w:hint="eastAsia" w:ascii="仿宋" w:hAnsi="仿宋" w:eastAsia="仿宋"/>
          <w:sz w:val="28"/>
          <w:szCs w:val="28"/>
          <w:u w:val="single"/>
        </w:rPr>
        <w:t xml:space="preserve">                         _</w:t>
      </w:r>
    </w:p>
    <w:p w14:paraId="73FA85DA">
      <w:pPr>
        <w:spacing w:line="280" w:lineRule="exact"/>
        <w:ind w:firstLine="560" w:firstLineChars="200"/>
        <w:rPr>
          <w:rFonts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rPr>
        <w:t xml:space="preserve">                  （公章）</w:t>
      </w:r>
    </w:p>
    <w:p w14:paraId="23459461">
      <w:pPr>
        <w:spacing w:line="280" w:lineRule="exact"/>
        <w:ind w:firstLine="560" w:firstLineChars="200"/>
        <w:rPr>
          <w:rFonts w:ascii="仿宋" w:hAnsi="仿宋" w:eastAsia="仿宋"/>
          <w:sz w:val="28"/>
          <w:szCs w:val="28"/>
        </w:rPr>
      </w:pPr>
      <w:r>
        <w:rPr>
          <w:rFonts w:hint="eastAsia" w:ascii="仿宋" w:hAnsi="仿宋" w:eastAsia="仿宋"/>
          <w:sz w:val="28"/>
          <w:szCs w:val="28"/>
        </w:rPr>
        <w:t>法定代表人签字：</w:t>
      </w:r>
      <w:r>
        <w:rPr>
          <w:rFonts w:hint="eastAsia" w:ascii="仿宋" w:hAnsi="仿宋" w:eastAsia="仿宋"/>
          <w:sz w:val="28"/>
          <w:szCs w:val="28"/>
          <w:u w:val="single"/>
        </w:rPr>
        <w:t>_________________</w:t>
      </w:r>
    </w:p>
    <w:p w14:paraId="0CF83BE7">
      <w:pPr>
        <w:spacing w:line="280" w:lineRule="exact"/>
        <w:ind w:firstLine="560" w:firstLineChars="200"/>
        <w:rPr>
          <w:rFonts w:ascii="仿宋" w:hAnsi="仿宋" w:eastAsia="仿宋"/>
          <w:sz w:val="28"/>
          <w:szCs w:val="28"/>
        </w:rPr>
      </w:pPr>
      <w:r>
        <w:rPr>
          <w:rFonts w:hint="eastAsia" w:ascii="仿宋" w:hAnsi="仿宋" w:eastAsia="仿宋"/>
          <w:sz w:val="28"/>
          <w:szCs w:val="28"/>
        </w:rPr>
        <w:t>法定</w:t>
      </w:r>
      <w:r>
        <w:rPr>
          <w:rFonts w:ascii="仿宋" w:hAnsi="仿宋" w:eastAsia="仿宋"/>
          <w:sz w:val="28"/>
          <w:szCs w:val="28"/>
        </w:rPr>
        <w:t>代表人盖章：</w:t>
      </w:r>
      <w:r>
        <w:rPr>
          <w:rFonts w:hint="eastAsia" w:ascii="仿宋" w:hAnsi="仿宋" w:eastAsia="仿宋"/>
          <w:sz w:val="28"/>
          <w:szCs w:val="28"/>
          <w:u w:val="single"/>
        </w:rPr>
        <w:t xml:space="preserve">_________________                          </w:t>
      </w:r>
    </w:p>
    <w:p w14:paraId="5A5866F1">
      <w:pPr>
        <w:spacing w:line="280" w:lineRule="exact"/>
        <w:ind w:firstLine="5880" w:firstLineChars="2100"/>
        <w:rPr>
          <w:rFonts w:ascii="仿宋" w:hAnsi="仿宋" w:eastAsia="仿宋"/>
          <w:sz w:val="28"/>
          <w:szCs w:val="28"/>
        </w:rPr>
      </w:pPr>
    </w:p>
    <w:p w14:paraId="25B4262B">
      <w:pPr>
        <w:spacing w:line="280" w:lineRule="exact"/>
        <w:ind w:firstLine="5880" w:firstLineChars="2100"/>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    月    日</w:t>
      </w:r>
    </w:p>
    <w:p w14:paraId="55206D00">
      <w:pPr>
        <w:pStyle w:val="41"/>
        <w:numPr>
          <w:ilvl w:val="0"/>
          <w:numId w:val="0"/>
        </w:numPr>
        <w:spacing w:line="380" w:lineRule="exact"/>
        <w:rPr>
          <w:rFonts w:hint="eastAsia" w:ascii="仿宋" w:hAnsi="仿宋" w:eastAsia="仿宋" w:cs="Times New Roman"/>
          <w:b/>
          <w:kern w:val="0"/>
          <w:sz w:val="28"/>
          <w:szCs w:val="28"/>
          <w:lang w:val="en-US" w:eastAsia="zh-CN" w:bidi="ar-SA"/>
        </w:rPr>
      </w:pPr>
      <w:r>
        <w:rPr>
          <w:rFonts w:hint="eastAsia" w:ascii="仿宋" w:hAnsi="仿宋" w:eastAsia="仿宋" w:cs="Times New Roman"/>
          <w:b/>
          <w:kern w:val="0"/>
          <w:sz w:val="28"/>
          <w:szCs w:val="28"/>
          <w:lang w:val="en-US" w:eastAsia="zh-CN" w:bidi="ar-SA"/>
        </w:rPr>
        <w:t>（二）法定代表人授权委托书</w:t>
      </w:r>
    </w:p>
    <w:p w14:paraId="0C6206D0">
      <w:pPr>
        <w:spacing w:line="380" w:lineRule="exact"/>
        <w:rPr>
          <w:rFonts w:ascii="宋体" w:hAnsi="宋体" w:cs="宋体"/>
          <w:sz w:val="24"/>
        </w:rPr>
      </w:pPr>
    </w:p>
    <w:p w14:paraId="3A6D0AFA">
      <w:pPr>
        <w:spacing w:line="380" w:lineRule="exact"/>
        <w:rPr>
          <w:rFonts w:ascii="宋体" w:hAnsi="宋体" w:cs="宋体"/>
          <w:sz w:val="24"/>
        </w:rPr>
      </w:pPr>
    </w:p>
    <w:p w14:paraId="789A2CE1">
      <w:pPr>
        <w:spacing w:line="380" w:lineRule="exact"/>
        <w:rPr>
          <w:rFonts w:ascii="宋体" w:hAnsi="宋体" w:cs="宋体"/>
          <w:sz w:val="24"/>
        </w:rPr>
      </w:pPr>
      <w:r>
        <w:rPr>
          <w:rFonts w:hint="eastAsia" w:ascii="宋体" w:hAnsi="宋体" w:cs="宋体"/>
          <w:sz w:val="24"/>
        </w:rPr>
        <w:t>委托人（全称）：</w:t>
      </w:r>
    </w:p>
    <w:p w14:paraId="7133C439">
      <w:pPr>
        <w:spacing w:line="380" w:lineRule="exact"/>
        <w:rPr>
          <w:rFonts w:ascii="宋体" w:hAnsi="宋体" w:cs="宋体"/>
          <w:sz w:val="24"/>
        </w:rPr>
      </w:pPr>
      <w:r>
        <w:rPr>
          <w:rFonts w:hint="eastAsia" w:ascii="宋体" w:hAnsi="宋体" w:cs="宋体"/>
          <w:sz w:val="24"/>
        </w:rPr>
        <w:t>地  址：</w:t>
      </w:r>
    </w:p>
    <w:p w14:paraId="4E27168A">
      <w:pPr>
        <w:spacing w:line="380" w:lineRule="exact"/>
        <w:rPr>
          <w:rFonts w:ascii="宋体" w:hAnsi="宋体" w:cs="宋体"/>
          <w:sz w:val="24"/>
        </w:rPr>
      </w:pPr>
      <w:r>
        <w:rPr>
          <w:rFonts w:hint="eastAsia" w:ascii="宋体" w:hAnsi="宋体" w:cs="宋体"/>
          <w:sz w:val="24"/>
        </w:rPr>
        <w:t xml:space="preserve">法定代表人：              </w:t>
      </w:r>
    </w:p>
    <w:p w14:paraId="19160E3D">
      <w:pPr>
        <w:spacing w:line="380" w:lineRule="exact"/>
        <w:rPr>
          <w:rFonts w:ascii="宋体" w:hAnsi="宋体" w:cs="宋体"/>
          <w:sz w:val="24"/>
        </w:rPr>
      </w:pPr>
      <w:r>
        <w:rPr>
          <w:rFonts w:hint="eastAsia" w:ascii="宋体" w:hAnsi="宋体" w:cs="宋体"/>
          <w:sz w:val="24"/>
        </w:rPr>
        <w:t>统一社会信用代码：</w:t>
      </w:r>
    </w:p>
    <w:p w14:paraId="1F67C35C">
      <w:pPr>
        <w:spacing w:line="380" w:lineRule="exact"/>
        <w:rPr>
          <w:rFonts w:ascii="宋体" w:hAnsi="宋体" w:cs="宋体"/>
          <w:sz w:val="24"/>
        </w:rPr>
      </w:pPr>
    </w:p>
    <w:p w14:paraId="2DBC331D">
      <w:pPr>
        <w:spacing w:line="380" w:lineRule="exact"/>
        <w:rPr>
          <w:rFonts w:ascii="宋体" w:hAnsi="宋体" w:cs="宋体"/>
          <w:sz w:val="24"/>
        </w:rPr>
      </w:pPr>
      <w:r>
        <w:rPr>
          <w:rFonts w:hint="eastAsia" w:ascii="宋体" w:hAnsi="宋体" w:cs="宋体"/>
          <w:sz w:val="24"/>
        </w:rPr>
        <w:t>受托人：                  先生（女士）</w:t>
      </w:r>
    </w:p>
    <w:p w14:paraId="70DA76BF">
      <w:pPr>
        <w:spacing w:line="380" w:lineRule="exact"/>
        <w:rPr>
          <w:rFonts w:ascii="宋体" w:hAnsi="宋体" w:cs="宋体"/>
          <w:sz w:val="24"/>
        </w:rPr>
      </w:pPr>
      <w:r>
        <w:rPr>
          <w:rFonts w:hint="eastAsia" w:ascii="宋体" w:hAnsi="宋体" w:cs="宋体"/>
          <w:sz w:val="24"/>
        </w:rPr>
        <w:t>身份证号：</w:t>
      </w:r>
    </w:p>
    <w:p w14:paraId="2959D323">
      <w:pPr>
        <w:spacing w:line="380" w:lineRule="exact"/>
        <w:jc w:val="center"/>
        <w:rPr>
          <w:rFonts w:ascii="宋体" w:hAnsi="宋体" w:cs="宋体"/>
          <w:sz w:val="24"/>
        </w:rPr>
      </w:pPr>
    </w:p>
    <w:p w14:paraId="4D31F361">
      <w:pPr>
        <w:spacing w:line="380" w:lineRule="exact"/>
        <w:rPr>
          <w:rFonts w:ascii="宋体" w:hAnsi="宋体" w:cs="宋体"/>
          <w:sz w:val="24"/>
        </w:rPr>
      </w:pPr>
    </w:p>
    <w:p w14:paraId="055377A5">
      <w:pPr>
        <w:spacing w:line="380" w:lineRule="exact"/>
        <w:ind w:firstLine="630"/>
        <w:rPr>
          <w:rFonts w:ascii="宋体" w:hAnsi="宋体" w:cs="宋体"/>
          <w:sz w:val="24"/>
        </w:rPr>
      </w:pPr>
      <w:r>
        <w:rPr>
          <w:rFonts w:hint="eastAsia" w:ascii="宋体" w:hAnsi="宋体" w:cs="宋体"/>
          <w:sz w:val="24"/>
        </w:rPr>
        <w:t>兹委托（            ）全权代表我企业（公司）参与</w:t>
      </w:r>
      <w:r>
        <w:rPr>
          <w:rFonts w:hint="eastAsia" w:ascii="宋体" w:hAnsi="宋体" w:cs="宋体"/>
          <w:sz w:val="24"/>
          <w:u w:val="single"/>
        </w:rPr>
        <w:t>江苏师范大学[项目名称：                       项目编号：    ]</w:t>
      </w:r>
      <w:r>
        <w:rPr>
          <w:rFonts w:hint="eastAsia" w:ascii="宋体" w:hAnsi="宋体" w:cs="宋体"/>
          <w:sz w:val="24"/>
        </w:rPr>
        <w:t>的</w:t>
      </w:r>
      <w:r>
        <w:rPr>
          <w:rFonts w:hint="eastAsia" w:ascii="宋体" w:hAnsi="宋体" w:cs="宋体"/>
          <w:sz w:val="24"/>
          <w:lang w:val="en-US" w:eastAsia="zh-CN"/>
        </w:rPr>
        <w:t>采购</w:t>
      </w:r>
      <w:r>
        <w:rPr>
          <w:rFonts w:hint="eastAsia" w:ascii="宋体" w:hAnsi="宋体" w:cs="宋体"/>
          <w:sz w:val="24"/>
        </w:rPr>
        <w:t>活动及签订合同。（         ）以我企业（公司）名义所为的行为及签署的文件，我企业（公司）均予以认可。有关法律责任均由我企业（公司）承担。（         ）无转委托权。委托期限自年  月   日起至年  月    日止。</w:t>
      </w:r>
    </w:p>
    <w:p w14:paraId="4E662176">
      <w:pPr>
        <w:spacing w:line="380" w:lineRule="exact"/>
        <w:rPr>
          <w:rFonts w:ascii="宋体" w:hAnsi="宋体" w:cs="宋体"/>
          <w:sz w:val="24"/>
        </w:rPr>
      </w:pPr>
      <w:r>
        <w:rPr>
          <w:rFonts w:hint="eastAsia" w:ascii="宋体" w:hAnsi="宋体" w:cs="宋体"/>
          <w:sz w:val="24"/>
        </w:rPr>
        <w:t>委托人（公章）：</w:t>
      </w:r>
    </w:p>
    <w:p w14:paraId="6D0DD2F6">
      <w:pPr>
        <w:spacing w:line="380" w:lineRule="exact"/>
        <w:rPr>
          <w:rFonts w:ascii="宋体" w:hAnsi="宋体" w:cs="宋体"/>
          <w:sz w:val="24"/>
        </w:rPr>
      </w:pPr>
      <w:r>
        <w:rPr>
          <w:rFonts w:hint="eastAsia" w:ascii="宋体" w:hAnsi="宋体" w:cs="宋体"/>
          <w:sz w:val="24"/>
        </w:rPr>
        <w:t>法定代表人（负责人）（签字或盖章）：</w:t>
      </w:r>
    </w:p>
    <w:p w14:paraId="64B6400C">
      <w:pPr>
        <w:spacing w:line="380" w:lineRule="exact"/>
        <w:rPr>
          <w:rFonts w:ascii="宋体" w:hAnsi="宋体" w:cs="宋体"/>
          <w:sz w:val="24"/>
        </w:rPr>
      </w:pPr>
      <w:r>
        <w:rPr>
          <w:rFonts w:hint="eastAsia" w:ascii="宋体" w:hAnsi="宋体" w:cs="宋体"/>
          <w:sz w:val="24"/>
        </w:rPr>
        <w:t>受托人（签字或盖章）：</w:t>
      </w:r>
    </w:p>
    <w:p w14:paraId="1CA59C02">
      <w:pPr>
        <w:spacing w:line="380" w:lineRule="exact"/>
        <w:ind w:firstLine="3561" w:firstLineChars="1484"/>
        <w:rPr>
          <w:rFonts w:ascii="宋体" w:hAnsi="宋体" w:cs="宋体"/>
          <w:sz w:val="24"/>
        </w:rPr>
      </w:pPr>
      <w:r>
        <w:rPr>
          <w:rFonts w:hint="eastAsia" w:ascii="宋体" w:hAnsi="宋体" w:cs="宋体"/>
          <w:sz w:val="24"/>
        </w:rPr>
        <w:t>年   月   日</w:t>
      </w:r>
    </w:p>
    <w:p w14:paraId="38B4C9D9">
      <w:pPr>
        <w:spacing w:line="380" w:lineRule="exact"/>
        <w:rPr>
          <w:rFonts w:ascii="宋体" w:hAnsi="宋体" w:cs="宋体"/>
          <w:sz w:val="24"/>
        </w:rPr>
      </w:pPr>
      <w:r>
        <w:rPr>
          <w:rFonts w:hint="eastAsia" w:ascii="宋体" w:hAnsi="宋体" w:cs="宋体"/>
          <w:sz w:val="24"/>
        </w:rPr>
        <w:t>(受托人身份证复印件附后)</w:t>
      </w:r>
    </w:p>
    <w:p w14:paraId="31F06A28">
      <w:pPr>
        <w:pStyle w:val="50"/>
      </w:pPr>
    </w:p>
    <w:p w14:paraId="13A2B5CD">
      <w:pPr>
        <w:pStyle w:val="52"/>
        <w:ind w:firstLine="480"/>
        <w:rPr>
          <w:rFonts w:hint="default"/>
        </w:rPr>
      </w:pPr>
    </w:p>
    <w:p w14:paraId="09BA3746">
      <w:pPr>
        <w:spacing w:line="340" w:lineRule="exact"/>
        <w:rPr>
          <w:rFonts w:cs="华文楷体" w:asciiTheme="minorEastAsia" w:hAnsiTheme="minorEastAsia" w:eastAsiaTheme="minorEastAsia"/>
          <w:color w:val="000000" w:themeColor="text1"/>
          <w14:textFill>
            <w14:solidFill>
              <w14:schemeClr w14:val="tx1"/>
            </w14:solidFill>
          </w14:textFill>
        </w:rPr>
      </w:pPr>
      <w:r>
        <w:rPr>
          <w:rFonts w:cs="华文楷体" w:asciiTheme="minorEastAsia" w:hAnsiTheme="minorEastAsia" w:eastAsiaTheme="minorEastAsia"/>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5080" t="4445" r="18415" b="1079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14:paraId="33111A39">
                            <w:pPr>
                              <w:jc w:val="center"/>
                              <w:rPr>
                                <w:rFonts w:ascii="宋体" w:hAnsi="宋体"/>
                                <w:sz w:val="24"/>
                              </w:rPr>
                            </w:pPr>
                          </w:p>
                          <w:p w14:paraId="32061DD5">
                            <w:pPr>
                              <w:rPr>
                                <w:rFonts w:ascii="宋体" w:hAnsi="宋体"/>
                                <w:sz w:val="24"/>
                              </w:rPr>
                            </w:pPr>
                          </w:p>
                          <w:p w14:paraId="30940FCE">
                            <w:pPr>
                              <w:jc w:val="center"/>
                            </w:pPr>
                            <w:r>
                              <w:rPr>
                                <w:rFonts w:hint="eastAsia" w:ascii="宋体" w:hAnsi="宋体"/>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 id="_x0000_s1026" o:spid="_x0000_s1026" o:spt="202" type="#_x0000_t202" style="position:absolute;left:0pt;margin-left:35.85pt;margin-top:14.9pt;height:78pt;width:376.15pt;mso-wrap-distance-bottom:0pt;mso-wrap-distance-left:9pt;mso-wrap-distance-right:9pt;mso-wrap-distance-top:0pt;z-index:251659264;mso-width-relative:page;mso-height-relative:page;" fillcolor="#FFFFFF" filled="t" stroked="t" coordsize="21600,21600"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i0HhtgAAAAJAQAADwAAAAAAAAAB&#10;ACAAAAAiAAAAZHJzL2Rvd25yZXYueG1sUEsBAhQAFAAAAAgAh07iQHtw569JAgAAlQQAAA4AAAAA&#10;AAAAAQAgAAAAJwEAAGRycy9lMm9Eb2MueG1sUEsFBgAAAAAGAAYAWQEAAOIFAAAAAA==&#10;">
                <v:fill on="t" focussize="0,0"/>
                <v:stroke color="#000000" miterlimit="8" joinstyle="miter"/>
                <v:imagedata o:title=""/>
                <o:lock v:ext="edit" aspectratio="f"/>
                <v:textbox inset="7.19992125984252pt,1.27mm,7.19992125984252pt,1.27mm">
                  <w:txbxContent>
                    <w:p w14:paraId="33111A39">
                      <w:pPr>
                        <w:jc w:val="center"/>
                        <w:rPr>
                          <w:rFonts w:ascii="宋体" w:hAnsi="宋体"/>
                          <w:sz w:val="24"/>
                        </w:rPr>
                      </w:pPr>
                    </w:p>
                    <w:p w14:paraId="32061DD5">
                      <w:pPr>
                        <w:rPr>
                          <w:rFonts w:ascii="宋体" w:hAnsi="宋体"/>
                          <w:sz w:val="24"/>
                        </w:rPr>
                      </w:pPr>
                    </w:p>
                    <w:p w14:paraId="30940FCE">
                      <w:pPr>
                        <w:jc w:val="center"/>
                      </w:pPr>
                      <w:r>
                        <w:rPr>
                          <w:rFonts w:hint="eastAsia" w:ascii="宋体" w:hAnsi="宋体"/>
                          <w:sz w:val="24"/>
                        </w:rPr>
                        <w:t>（投标代表二代身份证正面复印件粘贴处）</w:t>
                      </w:r>
                    </w:p>
                  </w:txbxContent>
                </v:textbox>
                <w10:wrap type="square"/>
              </v:shape>
            </w:pict>
          </mc:Fallback>
        </mc:AlternateContent>
      </w:r>
    </w:p>
    <w:p w14:paraId="3112BFCE">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14:paraId="5D565748">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14:paraId="5523D95E">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14:paraId="6DCE9194">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14:paraId="759C8333">
      <w:pPr>
        <w:numPr>
          <w:ilvl w:val="0"/>
          <w:numId w:val="4"/>
        </w:numPr>
        <w:spacing w:line="340" w:lineRule="exact"/>
        <w:rPr>
          <w:rFonts w:hint="eastAsia" w:ascii="仿宋" w:hAnsi="仿宋" w:eastAsia="仿宋" w:cs="仿宋"/>
          <w:b/>
          <w:sz w:val="28"/>
          <w:szCs w:val="28"/>
        </w:rPr>
      </w:pPr>
      <w:r>
        <w:rPr>
          <w:rFonts w:cs="华文楷体" w:asciiTheme="minorEastAsia" w:hAnsiTheme="minorEastAsia" w:eastAsiaTheme="minorEastAsia"/>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314325</wp:posOffset>
                </wp:positionV>
                <wp:extent cx="4777105" cy="990600"/>
                <wp:effectExtent l="5080" t="4445" r="18415" b="10795"/>
                <wp:wrapSquare wrapText="bothSides"/>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14:paraId="36935330">
                            <w:pPr>
                              <w:jc w:val="center"/>
                              <w:rPr>
                                <w:rFonts w:ascii="宋体" w:hAnsi="宋体"/>
                                <w:sz w:val="24"/>
                              </w:rPr>
                            </w:pPr>
                          </w:p>
                          <w:p w14:paraId="2A2BAFB3">
                            <w:pPr>
                              <w:rPr>
                                <w:rFonts w:ascii="宋体" w:hAnsi="宋体"/>
                                <w:sz w:val="24"/>
                              </w:rPr>
                            </w:pPr>
                          </w:p>
                          <w:p w14:paraId="25CC0C25">
                            <w:pPr>
                              <w:jc w:val="center"/>
                            </w:pPr>
                            <w:r>
                              <w:rPr>
                                <w:rFonts w:hint="eastAsia" w:ascii="宋体" w:hAnsi="宋体"/>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1" o:spid="_x0000_s1026" o:spt="202" type="#_x0000_t202" style="position:absolute;left:0pt;margin-left:36.75pt;margin-top:24.75pt;height:78pt;width:376.15pt;mso-wrap-distance-bottom:0pt;mso-wrap-distance-left:9pt;mso-wrap-distance-right:9pt;mso-wrap-distance-top:0pt;z-index:251660288;mso-width-relative:page;mso-height-relative:page;" fillcolor="#FFFFFF" filled="t" stroked="t" coordsize="21600,21600" o:gfxdata="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ZqC7tkAAAAJAQAADwAAAAAA&#10;AAABACAAAAAiAAAAZHJzL2Rvd25yZXYueG1sUEsBAhQAFAAAAAgAh07iQINxoDBLAgAAlQQAAA4A&#10;AAAAAAAAAQAgAAAAKAEAAGRycy9lMm9Eb2MueG1sUEsFBgAAAAAGAAYAWQEAAOUFAAAAAA==&#10;">
                <v:fill on="t" focussize="0,0"/>
                <v:stroke color="#000000" miterlimit="8" joinstyle="miter"/>
                <v:imagedata o:title=""/>
                <o:lock v:ext="edit" aspectratio="f"/>
                <v:textbox inset="7.19992125984252pt,1.27mm,7.19992125984252pt,1.27mm">
                  <w:txbxContent>
                    <w:p w14:paraId="36935330">
                      <w:pPr>
                        <w:jc w:val="center"/>
                        <w:rPr>
                          <w:rFonts w:ascii="宋体" w:hAnsi="宋体"/>
                          <w:sz w:val="24"/>
                        </w:rPr>
                      </w:pPr>
                    </w:p>
                    <w:p w14:paraId="2A2BAFB3">
                      <w:pPr>
                        <w:rPr>
                          <w:rFonts w:ascii="宋体" w:hAnsi="宋体"/>
                          <w:sz w:val="24"/>
                        </w:rPr>
                      </w:pPr>
                    </w:p>
                    <w:p w14:paraId="25CC0C25">
                      <w:pPr>
                        <w:jc w:val="center"/>
                      </w:pPr>
                      <w:r>
                        <w:rPr>
                          <w:rFonts w:hint="eastAsia" w:ascii="宋体" w:hAnsi="宋体"/>
                          <w:sz w:val="24"/>
                        </w:rPr>
                        <w:t>（投标代表二代身份证反面复印件粘贴处）</w:t>
                      </w:r>
                    </w:p>
                  </w:txbxContent>
                </v:textbox>
                <w10:wrap type="square"/>
              </v:shape>
            </w:pict>
          </mc:Fallback>
        </mc:AlternateContent>
      </w:r>
      <w:r>
        <w:rPr>
          <w:rFonts w:cs="华文楷体" w:asciiTheme="minorEastAsia" w:hAnsiTheme="minorEastAsia" w:eastAsiaTheme="minorEastAsia"/>
          <w:b/>
          <w:color w:val="000000" w:themeColor="text1"/>
          <w:sz w:val="24"/>
          <w14:textFill>
            <w14:solidFill>
              <w14:schemeClr w14:val="tx1"/>
            </w14:solidFill>
          </w14:textFill>
        </w:rPr>
        <w:br w:type="page"/>
      </w:r>
      <w:r>
        <w:rPr>
          <w:rFonts w:hint="eastAsia" w:ascii="仿宋" w:hAnsi="仿宋" w:eastAsia="仿宋" w:cs="仿宋"/>
          <w:b/>
          <w:sz w:val="28"/>
          <w:szCs w:val="28"/>
        </w:rPr>
        <w:t>承诺书</w:t>
      </w:r>
    </w:p>
    <w:p w14:paraId="6848DC7F">
      <w:pPr>
        <w:numPr>
          <w:ilvl w:val="0"/>
          <w:numId w:val="0"/>
        </w:numPr>
        <w:spacing w:line="340" w:lineRule="exact"/>
        <w:rPr>
          <w:rFonts w:hint="eastAsia" w:ascii="仿宋" w:hAnsi="仿宋" w:eastAsia="仿宋" w:cs="仿宋"/>
          <w:b/>
          <w:sz w:val="28"/>
          <w:szCs w:val="28"/>
        </w:rPr>
      </w:pPr>
    </w:p>
    <w:p w14:paraId="10624519">
      <w:pPr>
        <w:spacing w:line="360" w:lineRule="exact"/>
        <w:jc w:val="left"/>
        <w:rPr>
          <w:rFonts w:hint="eastAsia" w:ascii="仿宋" w:hAnsi="仿宋" w:eastAsia="仿宋" w:cs="仿宋"/>
          <w:sz w:val="28"/>
          <w:szCs w:val="28"/>
        </w:rPr>
      </w:pPr>
      <w:r>
        <w:rPr>
          <w:rFonts w:hint="eastAsia" w:ascii="仿宋" w:hAnsi="仿宋" w:eastAsia="仿宋" w:cs="仿宋"/>
          <w:sz w:val="28"/>
          <w:szCs w:val="28"/>
        </w:rPr>
        <w:t>致江苏师范大学：</w:t>
      </w:r>
    </w:p>
    <w:p w14:paraId="25019671">
      <w:pPr>
        <w:spacing w:line="360" w:lineRule="exact"/>
        <w:jc w:val="left"/>
        <w:rPr>
          <w:rFonts w:hint="eastAsia" w:ascii="仿宋" w:hAnsi="仿宋" w:eastAsia="仿宋" w:cs="仿宋"/>
          <w:sz w:val="28"/>
          <w:szCs w:val="28"/>
        </w:rPr>
      </w:pPr>
    </w:p>
    <w:p w14:paraId="48F53608">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我单位符合《中华人民共和国政府采购法》第二十二条的规定，符合本项目相关资质要求。</w:t>
      </w:r>
    </w:p>
    <w:p w14:paraId="0226A79A">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我单位按照采购（招标）文件的要求编制响应（投标）文件，并对其提交的响应文件的真实性、合法性承担法律责任。</w:t>
      </w:r>
    </w:p>
    <w:p w14:paraId="1FF8787E">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我单位兹宣布同意如下: </w:t>
      </w:r>
    </w:p>
    <w:p w14:paraId="1A334070">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一、完全承担根据本项目招标文件规定完成合同的责任和义务（如有偏离，将全部填写在偏离表中）。</w:t>
      </w:r>
    </w:p>
    <w:p w14:paraId="3B3BB7D1">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二、保证所提供的响应文件及所有材料的真实、合法、有效，并对其负责。</w:t>
      </w:r>
    </w:p>
    <w:p w14:paraId="7D07B06D">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三、已详细审核招标文件（含竞招标文件的澄清或者修改），完全理解并同意放弃对这方面不明及误解的权利。</w:t>
      </w:r>
    </w:p>
    <w:p w14:paraId="2B084E32">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四、所供货物保证符合国家有关产品质量、性能和安全标准，无权利瑕疵。</w:t>
      </w:r>
    </w:p>
    <w:p w14:paraId="78AC8CBB">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五、报价有效期为90个工作日。</w:t>
      </w:r>
    </w:p>
    <w:p w14:paraId="0E9FE776">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六、同意向贵方提供贵方可能要求的与本次招标采购有关的任何证据或资料。</w:t>
      </w:r>
    </w:p>
    <w:p w14:paraId="277F415B">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七、完全理解贵方不一定要接受最低的报价或收到的任何报价。</w:t>
      </w:r>
    </w:p>
    <w:p w14:paraId="6240EABA">
      <w:pPr>
        <w:spacing w:line="360" w:lineRule="exact"/>
        <w:ind w:firstLine="560" w:firstLineChars="200"/>
        <w:jc w:val="left"/>
        <w:rPr>
          <w:rFonts w:hint="eastAsia" w:ascii="仿宋" w:hAnsi="仿宋" w:eastAsia="仿宋" w:cs="仿宋"/>
          <w:sz w:val="28"/>
          <w:szCs w:val="28"/>
        </w:rPr>
      </w:pPr>
    </w:p>
    <w:p w14:paraId="57FB0F55">
      <w:pPr>
        <w:spacing w:line="360" w:lineRule="exact"/>
        <w:jc w:val="left"/>
        <w:rPr>
          <w:rFonts w:hint="eastAsia" w:ascii="仿宋" w:hAnsi="仿宋" w:eastAsia="仿宋" w:cs="仿宋"/>
          <w:sz w:val="28"/>
          <w:szCs w:val="28"/>
        </w:rPr>
      </w:pPr>
    </w:p>
    <w:p w14:paraId="55881076">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投标人全称（加盖公章）：</w:t>
      </w:r>
    </w:p>
    <w:p w14:paraId="5FEC5DE0">
      <w:pPr>
        <w:spacing w:line="360" w:lineRule="exact"/>
        <w:jc w:val="left"/>
        <w:rPr>
          <w:rFonts w:hint="eastAsia" w:ascii="仿宋" w:hAnsi="仿宋" w:eastAsia="仿宋" w:cs="仿宋"/>
          <w:sz w:val="28"/>
          <w:szCs w:val="28"/>
        </w:rPr>
      </w:pPr>
      <w:r>
        <w:rPr>
          <w:rFonts w:hint="eastAsia" w:ascii="仿宋" w:hAnsi="仿宋" w:eastAsia="仿宋" w:cs="仿宋"/>
          <w:sz w:val="28"/>
          <w:szCs w:val="28"/>
        </w:rPr>
        <w:t xml:space="preserve">法定代表人或投标人代表（签字或盖章）：  </w:t>
      </w:r>
    </w:p>
    <w:p w14:paraId="09DA4082">
      <w:pPr>
        <w:spacing w:line="36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14E95E72">
      <w:pPr>
        <w:spacing w:line="360" w:lineRule="exact"/>
        <w:jc w:val="left"/>
        <w:rPr>
          <w:rFonts w:hint="eastAsia" w:ascii="仿宋" w:hAnsi="仿宋" w:eastAsia="仿宋" w:cs="仿宋"/>
          <w:sz w:val="28"/>
          <w:szCs w:val="28"/>
        </w:rPr>
      </w:pPr>
      <w:r>
        <w:rPr>
          <w:rFonts w:hint="eastAsia" w:ascii="仿宋" w:hAnsi="仿宋" w:eastAsia="仿宋" w:cs="仿宋"/>
          <w:sz w:val="28"/>
          <w:szCs w:val="28"/>
        </w:rPr>
        <w:t>移动电话：</w:t>
      </w:r>
    </w:p>
    <w:p w14:paraId="1A0B156B">
      <w:pPr>
        <w:spacing w:line="360" w:lineRule="exact"/>
        <w:jc w:val="left"/>
        <w:rPr>
          <w:rFonts w:hint="eastAsia" w:ascii="仿宋" w:hAnsi="仿宋" w:eastAsia="仿宋" w:cs="仿宋"/>
          <w:sz w:val="28"/>
          <w:szCs w:val="28"/>
        </w:rPr>
      </w:pPr>
    </w:p>
    <w:p w14:paraId="5F5C14E6">
      <w:pPr>
        <w:spacing w:line="360" w:lineRule="exact"/>
        <w:jc w:val="left"/>
        <w:rPr>
          <w:rFonts w:hint="eastAsia" w:ascii="仿宋" w:hAnsi="仿宋" w:eastAsia="仿宋" w:cs="仿宋"/>
          <w:sz w:val="28"/>
          <w:szCs w:val="28"/>
        </w:rPr>
      </w:pPr>
    </w:p>
    <w:p w14:paraId="5748E7E8">
      <w:pPr>
        <w:spacing w:line="360" w:lineRule="exact"/>
        <w:jc w:val="left"/>
        <w:rPr>
          <w:rFonts w:hint="eastAsia" w:ascii="仿宋" w:hAnsi="仿宋" w:eastAsia="仿宋" w:cs="仿宋"/>
          <w:sz w:val="28"/>
          <w:szCs w:val="28"/>
        </w:rPr>
      </w:pPr>
    </w:p>
    <w:p w14:paraId="571519C2">
      <w:pPr>
        <w:spacing w:line="360" w:lineRule="exact"/>
        <w:jc w:val="left"/>
        <w:rPr>
          <w:rFonts w:hint="eastAsia" w:ascii="仿宋" w:hAnsi="仿宋" w:eastAsia="仿宋" w:cs="仿宋"/>
          <w:sz w:val="28"/>
          <w:szCs w:val="28"/>
        </w:rPr>
      </w:pPr>
    </w:p>
    <w:p w14:paraId="234894A4">
      <w:pPr>
        <w:spacing w:line="360" w:lineRule="exact"/>
        <w:jc w:val="left"/>
        <w:rPr>
          <w:rFonts w:hint="eastAsia" w:ascii="仿宋" w:hAnsi="仿宋" w:eastAsia="仿宋" w:cs="仿宋"/>
          <w:sz w:val="28"/>
          <w:szCs w:val="28"/>
        </w:rPr>
      </w:pPr>
    </w:p>
    <w:p w14:paraId="12E198A8">
      <w:pPr>
        <w:spacing w:line="360" w:lineRule="exact"/>
        <w:jc w:val="left"/>
        <w:rPr>
          <w:rFonts w:hint="eastAsia" w:ascii="仿宋" w:hAnsi="仿宋" w:eastAsia="仿宋" w:cs="仿宋"/>
          <w:sz w:val="28"/>
          <w:szCs w:val="28"/>
        </w:rPr>
      </w:pPr>
    </w:p>
    <w:p w14:paraId="211287A3">
      <w:pPr>
        <w:spacing w:line="360" w:lineRule="exact"/>
        <w:jc w:val="left"/>
        <w:rPr>
          <w:rFonts w:hint="eastAsia" w:ascii="仿宋" w:hAnsi="仿宋" w:eastAsia="仿宋" w:cs="仿宋"/>
          <w:sz w:val="28"/>
          <w:szCs w:val="28"/>
        </w:rPr>
      </w:pPr>
    </w:p>
    <w:p w14:paraId="1D2A10EB">
      <w:pPr>
        <w:spacing w:line="360" w:lineRule="exact"/>
        <w:jc w:val="left"/>
        <w:rPr>
          <w:rFonts w:hint="eastAsia" w:ascii="仿宋" w:hAnsi="仿宋" w:eastAsia="仿宋" w:cs="仿宋"/>
          <w:sz w:val="28"/>
          <w:szCs w:val="28"/>
        </w:rPr>
      </w:pPr>
    </w:p>
    <w:p w14:paraId="2AD3A815">
      <w:pPr>
        <w:spacing w:line="360" w:lineRule="exact"/>
        <w:jc w:val="left"/>
        <w:rPr>
          <w:rFonts w:hint="eastAsia" w:ascii="仿宋" w:hAnsi="仿宋" w:eastAsia="仿宋" w:cs="仿宋"/>
          <w:sz w:val="28"/>
          <w:szCs w:val="28"/>
        </w:rPr>
      </w:pPr>
    </w:p>
    <w:p w14:paraId="4507CF8A">
      <w:pPr>
        <w:spacing w:line="360" w:lineRule="exact"/>
        <w:jc w:val="left"/>
        <w:rPr>
          <w:rFonts w:hint="eastAsia" w:ascii="仿宋" w:hAnsi="仿宋" w:eastAsia="仿宋" w:cs="仿宋"/>
          <w:sz w:val="28"/>
          <w:szCs w:val="28"/>
        </w:rPr>
      </w:pPr>
    </w:p>
    <w:p w14:paraId="69CC4768">
      <w:pPr>
        <w:spacing w:line="360" w:lineRule="exact"/>
        <w:jc w:val="left"/>
        <w:rPr>
          <w:rFonts w:hint="eastAsia" w:ascii="仿宋" w:hAnsi="仿宋" w:eastAsia="仿宋" w:cs="仿宋"/>
          <w:sz w:val="28"/>
          <w:szCs w:val="28"/>
        </w:rPr>
      </w:pPr>
    </w:p>
    <w:p w14:paraId="57D8FD20">
      <w:pPr>
        <w:rPr>
          <w:rFonts w:hint="eastAsia" w:cs="华文楷体" w:asciiTheme="minorEastAsia" w:hAnsiTheme="minorEastAsia" w:eastAsiaTheme="minorEastAsia"/>
          <w:b/>
          <w:bCs/>
          <w:sz w:val="24"/>
        </w:rPr>
      </w:pPr>
    </w:p>
    <w:p w14:paraId="108F4C27">
      <w:pPr>
        <w:numPr>
          <w:ilvl w:val="0"/>
          <w:numId w:val="4"/>
        </w:numPr>
        <w:spacing w:line="340" w:lineRule="exact"/>
        <w:ind w:left="0" w:leftChars="0" w:firstLine="0" w:firstLineChars="0"/>
        <w:rPr>
          <w:rFonts w:hint="eastAsia" w:ascii="仿宋" w:hAnsi="仿宋" w:eastAsia="仿宋" w:cs="仿宋"/>
          <w:b/>
          <w:sz w:val="28"/>
          <w:szCs w:val="28"/>
        </w:rPr>
      </w:pPr>
      <w:r>
        <w:rPr>
          <w:rFonts w:hint="eastAsia" w:ascii="仿宋" w:hAnsi="仿宋" w:eastAsia="仿宋" w:cs="仿宋"/>
          <w:b/>
          <w:sz w:val="28"/>
          <w:szCs w:val="28"/>
        </w:rPr>
        <w:t>无重大违法记录的书面声明</w:t>
      </w:r>
    </w:p>
    <w:p w14:paraId="1ADEE2A3">
      <w:pPr>
        <w:numPr>
          <w:ilvl w:val="0"/>
          <w:numId w:val="0"/>
        </w:numPr>
        <w:spacing w:line="340" w:lineRule="exact"/>
        <w:ind w:leftChars="0"/>
        <w:rPr>
          <w:rFonts w:hint="eastAsia" w:ascii="仿宋" w:hAnsi="仿宋" w:eastAsia="仿宋" w:cs="仿宋"/>
          <w:b/>
          <w:sz w:val="28"/>
          <w:szCs w:val="28"/>
        </w:rPr>
      </w:pPr>
    </w:p>
    <w:p w14:paraId="5A7E75D2">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我单位在参加本项目政府采购活动前3年内在经营活动中没有重大违法记录。重大违法记录是指因违法经营受到刑事处罚或者责令停产停业、吊销许可证或者执照、较大数额罚款等行政处罚。</w:t>
      </w:r>
    </w:p>
    <w:p w14:paraId="3DA94FE2">
      <w:pPr>
        <w:spacing w:line="3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我单位对上述声明的真实性负责。如有虚假，将依法承担相应责任。</w:t>
      </w:r>
    </w:p>
    <w:p w14:paraId="59E998F4">
      <w:pPr>
        <w:spacing w:line="360" w:lineRule="exact"/>
        <w:jc w:val="left"/>
        <w:rPr>
          <w:rFonts w:hint="eastAsia" w:ascii="仿宋" w:hAnsi="仿宋" w:eastAsia="仿宋" w:cs="仿宋"/>
          <w:sz w:val="28"/>
          <w:szCs w:val="28"/>
        </w:rPr>
      </w:pPr>
    </w:p>
    <w:p w14:paraId="319F270E">
      <w:pPr>
        <w:spacing w:line="360" w:lineRule="exact"/>
        <w:jc w:val="left"/>
        <w:rPr>
          <w:rFonts w:hint="eastAsia" w:ascii="仿宋" w:hAnsi="仿宋" w:eastAsia="仿宋" w:cs="仿宋"/>
          <w:sz w:val="28"/>
          <w:szCs w:val="28"/>
        </w:rPr>
      </w:pPr>
    </w:p>
    <w:p w14:paraId="3AF0C9C2">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投标人全称（加盖公章）：</w:t>
      </w:r>
    </w:p>
    <w:p w14:paraId="628A6C81">
      <w:pPr>
        <w:spacing w:line="360" w:lineRule="exact"/>
        <w:jc w:val="left"/>
        <w:rPr>
          <w:rFonts w:hint="eastAsia" w:ascii="仿宋" w:hAnsi="仿宋" w:eastAsia="仿宋" w:cs="仿宋"/>
          <w:sz w:val="28"/>
          <w:szCs w:val="28"/>
        </w:rPr>
      </w:pPr>
      <w:r>
        <w:rPr>
          <w:rFonts w:hint="eastAsia" w:ascii="仿宋" w:hAnsi="仿宋" w:eastAsia="仿宋" w:cs="仿宋"/>
          <w:sz w:val="28"/>
          <w:szCs w:val="28"/>
        </w:rPr>
        <w:t xml:space="preserve">法定代表人或投标人代表（签字或盖章）：  </w:t>
      </w:r>
    </w:p>
    <w:p w14:paraId="25F2B1C5">
      <w:pPr>
        <w:spacing w:line="36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05245747">
      <w:pPr>
        <w:spacing w:line="360" w:lineRule="exact"/>
        <w:jc w:val="left"/>
        <w:rPr>
          <w:rFonts w:hint="eastAsia" w:ascii="仿宋" w:hAnsi="仿宋" w:eastAsia="仿宋" w:cs="仿宋"/>
          <w:sz w:val="28"/>
          <w:szCs w:val="28"/>
        </w:rPr>
      </w:pPr>
      <w:r>
        <w:rPr>
          <w:rFonts w:hint="eastAsia" w:ascii="仿宋" w:hAnsi="仿宋" w:eastAsia="仿宋" w:cs="仿宋"/>
          <w:sz w:val="28"/>
          <w:szCs w:val="28"/>
        </w:rPr>
        <w:t>移动电话：</w:t>
      </w:r>
    </w:p>
    <w:p w14:paraId="34519209">
      <w:pPr>
        <w:ind w:left="472" w:hanging="551" w:hangingChars="196"/>
        <w:rPr>
          <w:rFonts w:hint="eastAsia" w:ascii="仿宋" w:hAnsi="仿宋" w:eastAsia="仿宋" w:cs="仿宋"/>
          <w:b/>
          <w:bCs/>
          <w:sz w:val="28"/>
          <w:szCs w:val="28"/>
        </w:rPr>
      </w:pPr>
    </w:p>
    <w:p w14:paraId="385C28CE">
      <w:pPr>
        <w:ind w:left="472" w:hanging="551" w:hangingChars="196"/>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）具备履行合同所必需的设备和专业技术能力的书面声明</w:t>
      </w:r>
    </w:p>
    <w:p w14:paraId="42962FE4">
      <w:pPr>
        <w:rPr>
          <w:rFonts w:hint="eastAsia" w:ascii="仿宋" w:hAnsi="仿宋" w:eastAsia="仿宋" w:cs="仿宋"/>
          <w:b/>
          <w:bCs/>
          <w:sz w:val="28"/>
          <w:szCs w:val="28"/>
        </w:rPr>
      </w:pPr>
    </w:p>
    <w:p w14:paraId="16B81B7E">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我单位在参加</w:t>
      </w:r>
      <w:r>
        <w:rPr>
          <w:rFonts w:hint="eastAsia" w:ascii="仿宋" w:hAnsi="仿宋" w:eastAsia="仿宋" w:cs="仿宋"/>
          <w:bCs/>
          <w:sz w:val="28"/>
          <w:szCs w:val="28"/>
          <w:u w:val="single"/>
        </w:rPr>
        <w:t xml:space="preserve"> (项目名称)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]采购活动中具备履行合同所必需的设备和专业技术能力！</w:t>
      </w:r>
    </w:p>
    <w:p w14:paraId="30036633">
      <w:pPr>
        <w:ind w:left="470" w:hanging="548" w:hangingChars="196"/>
        <w:rPr>
          <w:rFonts w:hint="eastAsia" w:ascii="仿宋" w:hAnsi="仿宋" w:eastAsia="仿宋" w:cs="仿宋"/>
          <w:bCs/>
          <w:sz w:val="28"/>
          <w:szCs w:val="28"/>
        </w:rPr>
      </w:pPr>
    </w:p>
    <w:p w14:paraId="0D747990">
      <w:pPr>
        <w:ind w:left="470" w:hanging="548" w:hangingChars="196"/>
        <w:rPr>
          <w:rFonts w:hint="eastAsia" w:ascii="仿宋" w:hAnsi="仿宋" w:eastAsia="仿宋" w:cs="仿宋"/>
          <w:bCs/>
          <w:sz w:val="28"/>
          <w:szCs w:val="28"/>
        </w:rPr>
      </w:pPr>
      <w:r>
        <w:rPr>
          <w:rFonts w:hint="eastAsia" w:ascii="仿宋" w:hAnsi="仿宋" w:eastAsia="仿宋" w:cs="仿宋"/>
          <w:bCs/>
          <w:sz w:val="28"/>
          <w:szCs w:val="28"/>
        </w:rPr>
        <w:t>特此声明！</w:t>
      </w:r>
    </w:p>
    <w:p w14:paraId="48684448">
      <w:pPr>
        <w:ind w:left="470" w:hanging="548" w:hangingChars="196"/>
        <w:rPr>
          <w:rFonts w:hint="eastAsia" w:ascii="仿宋" w:hAnsi="仿宋" w:eastAsia="仿宋" w:cs="仿宋"/>
          <w:bCs/>
          <w:sz w:val="28"/>
          <w:szCs w:val="28"/>
        </w:rPr>
      </w:pPr>
    </w:p>
    <w:p w14:paraId="6310561F">
      <w:pPr>
        <w:ind w:left="470" w:hanging="548" w:hangingChars="196"/>
        <w:rPr>
          <w:rFonts w:hint="eastAsia" w:ascii="仿宋" w:hAnsi="仿宋" w:eastAsia="仿宋" w:cs="仿宋"/>
          <w:bCs/>
          <w:sz w:val="28"/>
          <w:szCs w:val="28"/>
        </w:rPr>
      </w:pPr>
    </w:p>
    <w:p w14:paraId="04C4C68C">
      <w:pPr>
        <w:ind w:left="470" w:hanging="548" w:hangingChars="196"/>
        <w:rPr>
          <w:rFonts w:hint="eastAsia" w:ascii="仿宋" w:hAnsi="仿宋" w:eastAsia="仿宋" w:cs="仿宋"/>
          <w:bCs/>
          <w:sz w:val="28"/>
          <w:szCs w:val="28"/>
        </w:rPr>
      </w:pPr>
      <w:r>
        <w:rPr>
          <w:rFonts w:hint="eastAsia" w:ascii="仿宋" w:hAnsi="仿宋" w:eastAsia="仿宋" w:cs="仿宋"/>
          <w:bCs/>
          <w:sz w:val="28"/>
          <w:szCs w:val="28"/>
        </w:rPr>
        <w:t>供应商（公章）：</w:t>
      </w:r>
    </w:p>
    <w:p w14:paraId="0C018FD3">
      <w:pPr>
        <w:ind w:left="470" w:hanging="548" w:hangingChars="196"/>
        <w:rPr>
          <w:rFonts w:hint="eastAsia" w:ascii="仿宋" w:hAnsi="仿宋" w:eastAsia="仿宋" w:cs="仿宋"/>
          <w:bCs/>
          <w:sz w:val="28"/>
          <w:szCs w:val="28"/>
        </w:rPr>
      </w:pPr>
      <w:r>
        <w:rPr>
          <w:rFonts w:hint="eastAsia" w:ascii="仿宋" w:hAnsi="仿宋" w:eastAsia="仿宋" w:cs="仿宋"/>
          <w:bCs/>
          <w:sz w:val="28"/>
          <w:szCs w:val="28"/>
        </w:rPr>
        <w:t xml:space="preserve">法定代表人或授权代表（签字或盖章）： </w:t>
      </w:r>
    </w:p>
    <w:p w14:paraId="32F75683">
      <w:pPr>
        <w:ind w:left="470" w:hanging="548" w:hangingChars="196"/>
        <w:rPr>
          <w:rFonts w:hint="eastAsia" w:ascii="仿宋" w:hAnsi="仿宋" w:eastAsia="仿宋" w:cs="仿宋"/>
          <w:bCs/>
          <w:sz w:val="28"/>
          <w:szCs w:val="28"/>
        </w:rPr>
      </w:pPr>
      <w:r>
        <w:rPr>
          <w:rFonts w:hint="eastAsia" w:ascii="仿宋" w:hAnsi="仿宋" w:eastAsia="仿宋" w:cs="仿宋"/>
          <w:bCs/>
          <w:sz w:val="28"/>
          <w:szCs w:val="28"/>
        </w:rPr>
        <w:t>日    期：   年   月   日</w:t>
      </w:r>
    </w:p>
    <w:p w14:paraId="10DE0ED9">
      <w:pPr>
        <w:pStyle w:val="15"/>
      </w:pPr>
    </w:p>
    <w:p w14:paraId="4D28543A">
      <w:pPr>
        <w:pStyle w:val="14"/>
      </w:pPr>
    </w:p>
    <w:p w14:paraId="02982DF3">
      <w:pPr>
        <w:pStyle w:val="15"/>
      </w:pPr>
    </w:p>
    <w:p w14:paraId="3FC29647">
      <w:pPr>
        <w:pStyle w:val="14"/>
      </w:pPr>
    </w:p>
    <w:p w14:paraId="1AEB94AE">
      <w:pPr>
        <w:pStyle w:val="15"/>
      </w:pPr>
    </w:p>
    <w:p w14:paraId="3FE2889F">
      <w:pPr>
        <w:pStyle w:val="26"/>
        <w:numPr>
          <w:ilvl w:val="0"/>
          <w:numId w:val="0"/>
        </w:numPr>
        <w:spacing w:before="0" w:after="0" w:line="400" w:lineRule="exact"/>
        <w:ind w:leftChars="0"/>
        <w:jc w:val="both"/>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（六）商务与技术条款偏离表</w:t>
      </w:r>
    </w:p>
    <w:p w14:paraId="5C2B0EF8">
      <w:pPr>
        <w:pStyle w:val="26"/>
        <w:numPr>
          <w:ilvl w:val="0"/>
          <w:numId w:val="0"/>
        </w:numPr>
        <w:spacing w:before="0" w:after="0" w:line="400" w:lineRule="exact"/>
        <w:ind w:leftChars="0"/>
        <w:jc w:val="both"/>
        <w:outlineLvl w:val="9"/>
        <w:rPr>
          <w:rFonts w:hint="eastAsia" w:ascii="仿宋" w:hAnsi="仿宋" w:eastAsia="仿宋" w:cs="仿宋"/>
          <w:b/>
          <w:bCs/>
          <w:kern w:val="2"/>
          <w:sz w:val="28"/>
          <w:szCs w:val="28"/>
          <w:lang w:val="en-US" w:eastAsia="zh-CN" w:bidi="ar-SA"/>
        </w:rPr>
      </w:pPr>
    </w:p>
    <w:tbl>
      <w:tblPr>
        <w:tblStyle w:val="16"/>
        <w:tblW w:w="95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15"/>
        <w:gridCol w:w="3171"/>
        <w:gridCol w:w="2820"/>
        <w:gridCol w:w="1062"/>
        <w:gridCol w:w="1062"/>
      </w:tblGrid>
      <w:tr w14:paraId="08B9F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15" w:type="dxa"/>
            <w:tcBorders>
              <w:top w:val="single" w:color="auto" w:sz="4" w:space="0"/>
              <w:left w:val="single" w:color="auto" w:sz="4" w:space="0"/>
              <w:bottom w:val="single" w:color="auto" w:sz="4" w:space="0"/>
              <w:right w:val="single" w:color="auto" w:sz="4" w:space="0"/>
            </w:tcBorders>
            <w:vAlign w:val="center"/>
          </w:tcPr>
          <w:p w14:paraId="70A0111A">
            <w:pPr>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条款号</w:t>
            </w:r>
          </w:p>
        </w:tc>
        <w:tc>
          <w:tcPr>
            <w:tcW w:w="3171" w:type="dxa"/>
            <w:tcBorders>
              <w:top w:val="single" w:color="auto" w:sz="4" w:space="0"/>
              <w:left w:val="single" w:color="auto" w:sz="4" w:space="0"/>
              <w:bottom w:val="single" w:color="auto" w:sz="4" w:space="0"/>
              <w:right w:val="single" w:color="auto" w:sz="4" w:space="0"/>
            </w:tcBorders>
            <w:vAlign w:val="center"/>
          </w:tcPr>
          <w:p w14:paraId="47BD0E60">
            <w:pPr>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文件条款内容</w:t>
            </w:r>
          </w:p>
        </w:tc>
        <w:tc>
          <w:tcPr>
            <w:tcW w:w="2820" w:type="dxa"/>
            <w:tcBorders>
              <w:top w:val="single" w:color="auto" w:sz="4" w:space="0"/>
              <w:left w:val="single" w:color="auto" w:sz="4" w:space="0"/>
              <w:bottom w:val="single" w:color="auto" w:sz="4" w:space="0"/>
              <w:right w:val="single" w:color="auto" w:sz="4" w:space="0"/>
            </w:tcBorders>
            <w:vAlign w:val="center"/>
          </w:tcPr>
          <w:p w14:paraId="3ADD6380">
            <w:pPr>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响应内容</w:t>
            </w:r>
          </w:p>
        </w:tc>
        <w:tc>
          <w:tcPr>
            <w:tcW w:w="1062" w:type="dxa"/>
            <w:tcBorders>
              <w:top w:val="single" w:color="auto" w:sz="4" w:space="0"/>
              <w:left w:val="single" w:color="auto" w:sz="4" w:space="0"/>
              <w:bottom w:val="single" w:color="auto" w:sz="4" w:space="0"/>
              <w:right w:val="single" w:color="auto" w:sz="4" w:space="0"/>
            </w:tcBorders>
            <w:vAlign w:val="center"/>
          </w:tcPr>
          <w:p w14:paraId="5A3EEB2F">
            <w:pPr>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偏离</w:t>
            </w:r>
          </w:p>
        </w:tc>
        <w:tc>
          <w:tcPr>
            <w:tcW w:w="1062" w:type="dxa"/>
            <w:tcBorders>
              <w:top w:val="single" w:color="auto" w:sz="4" w:space="0"/>
              <w:left w:val="single" w:color="auto" w:sz="4" w:space="0"/>
              <w:bottom w:val="single" w:color="auto" w:sz="4" w:space="0"/>
              <w:right w:val="single" w:color="auto" w:sz="4" w:space="0"/>
            </w:tcBorders>
            <w:vAlign w:val="center"/>
          </w:tcPr>
          <w:p w14:paraId="3AD14111">
            <w:pPr>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说明</w:t>
            </w:r>
          </w:p>
        </w:tc>
      </w:tr>
      <w:tr w14:paraId="7A02B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6268E9C1">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3171" w:type="dxa"/>
            <w:tcBorders>
              <w:top w:val="single" w:color="auto" w:sz="4" w:space="0"/>
              <w:left w:val="single" w:color="auto" w:sz="4" w:space="0"/>
              <w:bottom w:val="single" w:color="auto" w:sz="4" w:space="0"/>
              <w:right w:val="single" w:color="auto" w:sz="4" w:space="0"/>
            </w:tcBorders>
            <w:vAlign w:val="center"/>
          </w:tcPr>
          <w:p w14:paraId="6DDC7776">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2820" w:type="dxa"/>
            <w:tcBorders>
              <w:top w:val="single" w:color="auto" w:sz="4" w:space="0"/>
              <w:left w:val="single" w:color="auto" w:sz="4" w:space="0"/>
              <w:bottom w:val="single" w:color="auto" w:sz="4" w:space="0"/>
              <w:right w:val="single" w:color="auto" w:sz="4" w:space="0"/>
            </w:tcBorders>
            <w:vAlign w:val="center"/>
          </w:tcPr>
          <w:p w14:paraId="3DDFEEB7">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52D5BE44">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6CF12419">
            <w:pPr>
              <w:snapToGrid w:val="0"/>
              <w:spacing w:line="240" w:lineRule="auto"/>
              <w:ind w:left="0" w:leftChars="0" w:right="0" w:rightChars="0" w:firstLine="0" w:firstLineChars="0"/>
              <w:jc w:val="center"/>
              <w:rPr>
                <w:rFonts w:hint="eastAsia" w:ascii="仿宋" w:hAnsi="仿宋" w:eastAsia="仿宋" w:cs="仿宋"/>
                <w:sz w:val="28"/>
                <w:szCs w:val="28"/>
              </w:rPr>
            </w:pPr>
          </w:p>
        </w:tc>
      </w:tr>
      <w:tr w14:paraId="0C53D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54D01E8C">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3171" w:type="dxa"/>
            <w:tcBorders>
              <w:top w:val="single" w:color="auto" w:sz="4" w:space="0"/>
              <w:left w:val="single" w:color="auto" w:sz="4" w:space="0"/>
              <w:bottom w:val="single" w:color="auto" w:sz="4" w:space="0"/>
              <w:right w:val="single" w:color="auto" w:sz="4" w:space="0"/>
            </w:tcBorders>
            <w:vAlign w:val="center"/>
          </w:tcPr>
          <w:p w14:paraId="4F30CB2F">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2820" w:type="dxa"/>
            <w:tcBorders>
              <w:top w:val="single" w:color="auto" w:sz="4" w:space="0"/>
              <w:left w:val="single" w:color="auto" w:sz="4" w:space="0"/>
              <w:bottom w:val="single" w:color="auto" w:sz="4" w:space="0"/>
              <w:right w:val="single" w:color="auto" w:sz="4" w:space="0"/>
            </w:tcBorders>
            <w:vAlign w:val="center"/>
          </w:tcPr>
          <w:p w14:paraId="1DEF9A40">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0BFD4A5E">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0F1AA5B5">
            <w:pPr>
              <w:snapToGrid w:val="0"/>
              <w:spacing w:line="240" w:lineRule="auto"/>
              <w:ind w:left="0" w:leftChars="0" w:right="0" w:rightChars="0" w:firstLine="0" w:firstLineChars="0"/>
              <w:jc w:val="center"/>
              <w:rPr>
                <w:rFonts w:hint="eastAsia" w:ascii="仿宋" w:hAnsi="仿宋" w:eastAsia="仿宋" w:cs="仿宋"/>
                <w:sz w:val="28"/>
                <w:szCs w:val="28"/>
              </w:rPr>
            </w:pPr>
          </w:p>
        </w:tc>
      </w:tr>
      <w:tr w14:paraId="18404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071FC024">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3171" w:type="dxa"/>
            <w:tcBorders>
              <w:top w:val="single" w:color="auto" w:sz="4" w:space="0"/>
              <w:left w:val="single" w:color="auto" w:sz="4" w:space="0"/>
              <w:bottom w:val="single" w:color="auto" w:sz="4" w:space="0"/>
              <w:right w:val="single" w:color="auto" w:sz="4" w:space="0"/>
            </w:tcBorders>
            <w:vAlign w:val="center"/>
          </w:tcPr>
          <w:p w14:paraId="681AD5B4">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2820" w:type="dxa"/>
            <w:tcBorders>
              <w:top w:val="single" w:color="auto" w:sz="4" w:space="0"/>
              <w:left w:val="single" w:color="auto" w:sz="4" w:space="0"/>
              <w:bottom w:val="single" w:color="auto" w:sz="4" w:space="0"/>
              <w:right w:val="single" w:color="auto" w:sz="4" w:space="0"/>
            </w:tcBorders>
            <w:vAlign w:val="center"/>
          </w:tcPr>
          <w:p w14:paraId="6885562C">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5E47B285">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7F987EAA">
            <w:pPr>
              <w:snapToGrid w:val="0"/>
              <w:spacing w:line="240" w:lineRule="auto"/>
              <w:ind w:left="0" w:leftChars="0" w:right="0" w:rightChars="0" w:firstLine="0" w:firstLineChars="0"/>
              <w:jc w:val="center"/>
              <w:rPr>
                <w:rFonts w:hint="eastAsia" w:ascii="仿宋" w:hAnsi="仿宋" w:eastAsia="仿宋" w:cs="仿宋"/>
                <w:sz w:val="28"/>
                <w:szCs w:val="28"/>
              </w:rPr>
            </w:pPr>
          </w:p>
        </w:tc>
      </w:tr>
      <w:tr w14:paraId="1851B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7494CA18">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3171" w:type="dxa"/>
            <w:tcBorders>
              <w:top w:val="single" w:color="auto" w:sz="4" w:space="0"/>
              <w:left w:val="single" w:color="auto" w:sz="4" w:space="0"/>
              <w:bottom w:val="single" w:color="auto" w:sz="4" w:space="0"/>
              <w:right w:val="single" w:color="auto" w:sz="4" w:space="0"/>
            </w:tcBorders>
            <w:vAlign w:val="center"/>
          </w:tcPr>
          <w:p w14:paraId="0B19E81E">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2820" w:type="dxa"/>
            <w:tcBorders>
              <w:top w:val="single" w:color="auto" w:sz="4" w:space="0"/>
              <w:left w:val="single" w:color="auto" w:sz="4" w:space="0"/>
              <w:bottom w:val="single" w:color="auto" w:sz="4" w:space="0"/>
              <w:right w:val="single" w:color="auto" w:sz="4" w:space="0"/>
            </w:tcBorders>
            <w:vAlign w:val="center"/>
          </w:tcPr>
          <w:p w14:paraId="7BEA81DD">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6E84F99D">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7E68DF76">
            <w:pPr>
              <w:snapToGrid w:val="0"/>
              <w:spacing w:line="240" w:lineRule="auto"/>
              <w:ind w:left="0" w:leftChars="0" w:right="0" w:rightChars="0" w:firstLine="0" w:firstLineChars="0"/>
              <w:jc w:val="center"/>
              <w:rPr>
                <w:rFonts w:hint="eastAsia" w:ascii="仿宋" w:hAnsi="仿宋" w:eastAsia="仿宋" w:cs="仿宋"/>
                <w:sz w:val="28"/>
                <w:szCs w:val="28"/>
              </w:rPr>
            </w:pPr>
          </w:p>
        </w:tc>
      </w:tr>
      <w:tr w14:paraId="2DDB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1162ABB4">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3171" w:type="dxa"/>
            <w:tcBorders>
              <w:top w:val="single" w:color="auto" w:sz="4" w:space="0"/>
              <w:left w:val="single" w:color="auto" w:sz="4" w:space="0"/>
              <w:bottom w:val="single" w:color="auto" w:sz="4" w:space="0"/>
              <w:right w:val="single" w:color="auto" w:sz="4" w:space="0"/>
            </w:tcBorders>
            <w:vAlign w:val="center"/>
          </w:tcPr>
          <w:p w14:paraId="1161CCB2">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2820" w:type="dxa"/>
            <w:tcBorders>
              <w:top w:val="single" w:color="auto" w:sz="4" w:space="0"/>
              <w:left w:val="single" w:color="auto" w:sz="4" w:space="0"/>
              <w:bottom w:val="single" w:color="auto" w:sz="4" w:space="0"/>
              <w:right w:val="single" w:color="auto" w:sz="4" w:space="0"/>
            </w:tcBorders>
            <w:vAlign w:val="center"/>
          </w:tcPr>
          <w:p w14:paraId="6FF673E5">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5CC910F9">
            <w:pPr>
              <w:snapToGrid w:val="0"/>
              <w:spacing w:line="240" w:lineRule="auto"/>
              <w:ind w:left="0" w:leftChars="0" w:right="0" w:rightChars="0" w:firstLine="0" w:firstLineChars="0"/>
              <w:jc w:val="center"/>
              <w:rPr>
                <w:rFonts w:hint="eastAsia" w:ascii="仿宋" w:hAnsi="仿宋" w:eastAsia="仿宋" w:cs="仿宋"/>
                <w:sz w:val="28"/>
                <w:szCs w:val="28"/>
              </w:rPr>
            </w:pPr>
          </w:p>
        </w:tc>
        <w:tc>
          <w:tcPr>
            <w:tcW w:w="1062" w:type="dxa"/>
            <w:tcBorders>
              <w:top w:val="single" w:color="auto" w:sz="4" w:space="0"/>
              <w:left w:val="single" w:color="auto" w:sz="4" w:space="0"/>
              <w:bottom w:val="single" w:color="auto" w:sz="4" w:space="0"/>
              <w:right w:val="single" w:color="auto" w:sz="4" w:space="0"/>
            </w:tcBorders>
            <w:vAlign w:val="center"/>
          </w:tcPr>
          <w:p w14:paraId="289D192B">
            <w:pPr>
              <w:snapToGrid w:val="0"/>
              <w:spacing w:line="240" w:lineRule="auto"/>
              <w:ind w:left="0" w:leftChars="0" w:right="0" w:rightChars="0" w:firstLine="0" w:firstLineChars="0"/>
              <w:jc w:val="center"/>
              <w:rPr>
                <w:rFonts w:hint="eastAsia" w:ascii="仿宋" w:hAnsi="仿宋" w:eastAsia="仿宋" w:cs="仿宋"/>
                <w:sz w:val="28"/>
                <w:szCs w:val="28"/>
              </w:rPr>
            </w:pPr>
          </w:p>
        </w:tc>
      </w:tr>
    </w:tbl>
    <w:p w14:paraId="51E59980">
      <w:pPr>
        <w:widowControl w:val="0"/>
        <w:jc w:val="both"/>
        <w:rPr>
          <w:rFonts w:hint="eastAsia" w:ascii="仿宋" w:hAnsi="仿宋" w:eastAsia="仿宋" w:cs="仿宋"/>
          <w:b/>
          <w:bCs w:val="0"/>
          <w:kern w:val="2"/>
          <w:sz w:val="28"/>
          <w:szCs w:val="28"/>
          <w:highlight w:val="yellow"/>
          <w:lang w:val="en-US" w:eastAsia="zh-CN" w:bidi="ar-SA"/>
        </w:rPr>
      </w:pPr>
      <w:r>
        <w:rPr>
          <w:rFonts w:hint="eastAsia" w:ascii="仿宋" w:hAnsi="仿宋" w:eastAsia="仿宋" w:cs="仿宋"/>
          <w:b/>
          <w:bCs w:val="0"/>
          <w:kern w:val="2"/>
          <w:sz w:val="28"/>
          <w:szCs w:val="28"/>
          <w:highlight w:val="yellow"/>
          <w:lang w:val="en-US" w:eastAsia="zh-CN" w:bidi="ar-SA"/>
        </w:rPr>
        <w:t>注：如无偏差，供应商不需要填表，但应在应表格声明：“本响应文件完全响应采购文件中所有条款的要求，无偏差。”</w:t>
      </w:r>
    </w:p>
    <w:p w14:paraId="703E929F">
      <w:pPr>
        <w:ind w:left="413" w:hanging="413" w:hangingChars="196"/>
        <w:rPr>
          <w:rFonts w:hint="eastAsia" w:asciiTheme="minorEastAsia" w:hAnsiTheme="minorEastAsia" w:eastAsiaTheme="minorEastAsia"/>
          <w:b/>
        </w:rPr>
      </w:pPr>
    </w:p>
    <w:p w14:paraId="2B8BD6C6">
      <w:pPr>
        <w:widowControl w:val="0"/>
        <w:ind w:left="548" w:leftChars="0" w:hanging="548" w:hangingChars="196"/>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投标人：（公章）   </w:t>
      </w:r>
    </w:p>
    <w:p w14:paraId="2EBB2AE5">
      <w:pPr>
        <w:ind w:left="470" w:hanging="470" w:hangingChars="196"/>
        <w:rPr>
          <w:rFonts w:hint="eastAsia" w:cs="华文楷体" w:asciiTheme="minorEastAsia" w:hAnsiTheme="minorEastAsia" w:eastAsiaTheme="minorEastAsia"/>
          <w:sz w:val="24"/>
        </w:rPr>
      </w:pPr>
    </w:p>
    <w:p w14:paraId="5D69592C">
      <w:pPr>
        <w:widowControl w:val="0"/>
        <w:ind w:left="548" w:leftChars="0" w:hanging="548" w:hangingChars="196"/>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投标人代表签字：___________________</w:t>
      </w:r>
      <w:bookmarkStart w:id="14" w:name="_Toc86202650"/>
    </w:p>
    <w:p w14:paraId="2D8EDFDA">
      <w:pPr>
        <w:ind w:left="470" w:hanging="470" w:hangingChars="196"/>
        <w:rPr>
          <w:rFonts w:hint="eastAsia" w:cs="华文楷体" w:asciiTheme="minorEastAsia" w:hAnsiTheme="minorEastAsia" w:eastAsiaTheme="minorEastAsia"/>
          <w:sz w:val="24"/>
        </w:rPr>
      </w:pPr>
    </w:p>
    <w:p w14:paraId="5D2E7321">
      <w:pPr>
        <w:widowControl w:val="0"/>
        <w:ind w:left="548" w:leftChars="0" w:hanging="548" w:hangingChars="196"/>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日期：</w:t>
      </w:r>
      <w:bookmarkEnd w:id="14"/>
      <w:r>
        <w:rPr>
          <w:rFonts w:hint="eastAsia" w:ascii="仿宋" w:hAnsi="仿宋" w:eastAsia="仿宋" w:cs="仿宋"/>
          <w:bCs/>
          <w:kern w:val="2"/>
          <w:sz w:val="28"/>
          <w:szCs w:val="28"/>
          <w:lang w:val="en-US" w:eastAsia="zh-CN" w:bidi="ar-SA"/>
        </w:rPr>
        <w:t>年 月 日</w:t>
      </w:r>
    </w:p>
    <w:p w14:paraId="5F8A2E7B">
      <w:pPr>
        <w:pStyle w:val="14"/>
      </w:pPr>
    </w:p>
    <w:p w14:paraId="6EC5F6B1">
      <w:pPr>
        <w:pStyle w:val="15"/>
      </w:pPr>
    </w:p>
    <w:p w14:paraId="68BFF543">
      <w:pPr>
        <w:pStyle w:val="14"/>
      </w:pPr>
    </w:p>
    <w:p w14:paraId="0597AC68">
      <w:pPr>
        <w:pStyle w:val="14"/>
        <w:numPr>
          <w:ilvl w:val="0"/>
          <w:numId w:val="5"/>
        </w:numPr>
        <w:spacing w:after="0" w:line="400" w:lineRule="exact"/>
        <w:ind w:firstLine="0" w:firstLineChars="0"/>
        <w:rPr>
          <w:rFonts w:hint="eastAsia" w:ascii="仿宋" w:hAnsi="仿宋" w:eastAsia="仿宋" w:cs="仿宋"/>
          <w:sz w:val="28"/>
          <w:szCs w:val="28"/>
          <w:u w:val="single"/>
        </w:rPr>
      </w:pPr>
      <w:r>
        <w:rPr>
          <w:rFonts w:hint="eastAsia" w:ascii="仿宋" w:hAnsi="仿宋" w:eastAsia="仿宋" w:cs="仿宋"/>
          <w:b/>
          <w:sz w:val="28"/>
          <w:szCs w:val="28"/>
          <w:lang w:val="en-US" w:eastAsia="zh-CN"/>
        </w:rPr>
        <w:t>供应商</w:t>
      </w:r>
      <w:r>
        <w:rPr>
          <w:rFonts w:hint="eastAsia" w:ascii="仿宋" w:hAnsi="仿宋" w:eastAsia="仿宋" w:cs="仿宋"/>
          <w:b/>
          <w:sz w:val="28"/>
          <w:szCs w:val="28"/>
        </w:rPr>
        <w:t>主要业绩一览表（</w:t>
      </w:r>
      <w:bookmarkStart w:id="15" w:name="_Hlk97887590"/>
      <w:r>
        <w:rPr>
          <w:rFonts w:hint="eastAsia" w:ascii="仿宋" w:hAnsi="仿宋" w:eastAsia="仿宋" w:cs="仿宋"/>
          <w:b/>
          <w:sz w:val="28"/>
          <w:szCs w:val="28"/>
        </w:rPr>
        <w:t>2023年1月1日以来类似业绩</w:t>
      </w:r>
      <w:bookmarkEnd w:id="15"/>
      <w:r>
        <w:rPr>
          <w:rFonts w:hint="eastAsia" w:ascii="仿宋" w:hAnsi="仿宋" w:eastAsia="仿宋" w:cs="仿宋"/>
          <w:b/>
          <w:sz w:val="28"/>
          <w:szCs w:val="28"/>
        </w:rPr>
        <w:t>）</w:t>
      </w:r>
    </w:p>
    <w:p w14:paraId="3FC748EB">
      <w:pPr>
        <w:pStyle w:val="14"/>
        <w:numPr>
          <w:ilvl w:val="0"/>
          <w:numId w:val="0"/>
        </w:numPr>
        <w:spacing w:after="0" w:line="400" w:lineRule="exact"/>
        <w:rPr>
          <w:rFonts w:hint="eastAsia" w:ascii="仿宋" w:hAnsi="仿宋" w:eastAsia="仿宋" w:cs="仿宋"/>
          <w:sz w:val="28"/>
          <w:szCs w:val="28"/>
          <w:u w:val="single"/>
        </w:rPr>
      </w:pPr>
    </w:p>
    <w:p w14:paraId="39244E2E">
      <w:pPr>
        <w:pStyle w:val="14"/>
        <w:numPr>
          <w:ilvl w:val="0"/>
          <w:numId w:val="0"/>
        </w:numPr>
        <w:spacing w:after="0" w:line="400" w:lineRule="exac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w:t>
      </w:r>
    </w:p>
    <w:p w14:paraId="45A8FF2B">
      <w:pPr>
        <w:pStyle w:val="14"/>
        <w:numPr>
          <w:ilvl w:val="0"/>
          <w:numId w:val="0"/>
        </w:numPr>
        <w:spacing w:after="0" w:line="400" w:lineRule="exact"/>
        <w:rPr>
          <w:rFonts w:hint="eastAsia" w:ascii="仿宋" w:hAnsi="仿宋" w:eastAsia="仿宋" w:cs="仿宋"/>
          <w:sz w:val="28"/>
          <w:szCs w:val="28"/>
        </w:rPr>
      </w:pPr>
    </w:p>
    <w:tbl>
      <w:tblPr>
        <w:tblStyle w:val="16"/>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14:paraId="0B954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14:paraId="40D80B0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870" w:type="dxa"/>
            <w:vAlign w:val="center"/>
          </w:tcPr>
          <w:p w14:paraId="3B2C275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565" w:type="dxa"/>
            <w:vAlign w:val="center"/>
          </w:tcPr>
          <w:p w14:paraId="27ED40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地点</w:t>
            </w:r>
          </w:p>
        </w:tc>
        <w:tc>
          <w:tcPr>
            <w:tcW w:w="1376" w:type="dxa"/>
            <w:vAlign w:val="center"/>
          </w:tcPr>
          <w:p w14:paraId="53CF009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合同金额</w:t>
            </w:r>
          </w:p>
        </w:tc>
        <w:tc>
          <w:tcPr>
            <w:tcW w:w="2099" w:type="dxa"/>
          </w:tcPr>
          <w:p w14:paraId="4756F8F3">
            <w:pPr>
              <w:spacing w:line="400" w:lineRule="exact"/>
              <w:rPr>
                <w:rFonts w:hint="eastAsia" w:ascii="仿宋" w:hAnsi="仿宋" w:eastAsia="仿宋" w:cs="仿宋"/>
                <w:sz w:val="28"/>
                <w:szCs w:val="28"/>
              </w:rPr>
            </w:pPr>
            <w:r>
              <w:rPr>
                <w:rFonts w:hint="eastAsia" w:ascii="仿宋" w:hAnsi="仿宋" w:eastAsia="仿宋" w:cs="仿宋"/>
                <w:sz w:val="28"/>
                <w:szCs w:val="28"/>
              </w:rPr>
              <w:t>业绩时间（年）</w:t>
            </w:r>
          </w:p>
        </w:tc>
        <w:tc>
          <w:tcPr>
            <w:tcW w:w="1275" w:type="dxa"/>
            <w:vAlign w:val="center"/>
          </w:tcPr>
          <w:p w14:paraId="6E99566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527BF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14:paraId="78BA96E3">
            <w:pPr>
              <w:spacing w:line="400" w:lineRule="exact"/>
              <w:ind w:firstLine="562" w:firstLineChars="200"/>
              <w:rPr>
                <w:rFonts w:hint="eastAsia" w:ascii="仿宋" w:hAnsi="仿宋" w:eastAsia="仿宋" w:cs="仿宋"/>
                <w:b/>
                <w:sz w:val="28"/>
                <w:szCs w:val="28"/>
              </w:rPr>
            </w:pPr>
          </w:p>
        </w:tc>
        <w:tc>
          <w:tcPr>
            <w:tcW w:w="1870" w:type="dxa"/>
          </w:tcPr>
          <w:p w14:paraId="293B6885">
            <w:pPr>
              <w:spacing w:line="400" w:lineRule="exact"/>
              <w:ind w:firstLine="562" w:firstLineChars="200"/>
              <w:rPr>
                <w:rFonts w:hint="eastAsia" w:ascii="仿宋" w:hAnsi="仿宋" w:eastAsia="仿宋" w:cs="仿宋"/>
                <w:b/>
                <w:sz w:val="28"/>
                <w:szCs w:val="28"/>
              </w:rPr>
            </w:pPr>
          </w:p>
        </w:tc>
        <w:tc>
          <w:tcPr>
            <w:tcW w:w="2565" w:type="dxa"/>
          </w:tcPr>
          <w:p w14:paraId="67257913">
            <w:pPr>
              <w:spacing w:line="400" w:lineRule="exact"/>
              <w:ind w:firstLine="562" w:firstLineChars="200"/>
              <w:rPr>
                <w:rFonts w:hint="eastAsia" w:ascii="仿宋" w:hAnsi="仿宋" w:eastAsia="仿宋" w:cs="仿宋"/>
                <w:b/>
                <w:sz w:val="28"/>
                <w:szCs w:val="28"/>
              </w:rPr>
            </w:pPr>
          </w:p>
        </w:tc>
        <w:tc>
          <w:tcPr>
            <w:tcW w:w="1376" w:type="dxa"/>
          </w:tcPr>
          <w:p w14:paraId="23A2C80A">
            <w:pPr>
              <w:spacing w:line="400" w:lineRule="exact"/>
              <w:ind w:firstLine="562" w:firstLineChars="200"/>
              <w:rPr>
                <w:rFonts w:hint="eastAsia" w:ascii="仿宋" w:hAnsi="仿宋" w:eastAsia="仿宋" w:cs="仿宋"/>
                <w:b/>
                <w:sz w:val="28"/>
                <w:szCs w:val="28"/>
              </w:rPr>
            </w:pPr>
          </w:p>
        </w:tc>
        <w:tc>
          <w:tcPr>
            <w:tcW w:w="2099" w:type="dxa"/>
          </w:tcPr>
          <w:p w14:paraId="36E0DDF5">
            <w:pPr>
              <w:spacing w:line="400" w:lineRule="exact"/>
              <w:ind w:firstLine="562" w:firstLineChars="200"/>
              <w:rPr>
                <w:rFonts w:hint="eastAsia" w:ascii="仿宋" w:hAnsi="仿宋" w:eastAsia="仿宋" w:cs="仿宋"/>
                <w:b/>
                <w:sz w:val="28"/>
                <w:szCs w:val="28"/>
              </w:rPr>
            </w:pPr>
          </w:p>
        </w:tc>
        <w:tc>
          <w:tcPr>
            <w:tcW w:w="1275" w:type="dxa"/>
          </w:tcPr>
          <w:p w14:paraId="6BAFCDED">
            <w:pPr>
              <w:spacing w:line="400" w:lineRule="exact"/>
              <w:ind w:firstLine="562" w:firstLineChars="200"/>
              <w:rPr>
                <w:rFonts w:hint="eastAsia" w:ascii="仿宋" w:hAnsi="仿宋" w:eastAsia="仿宋" w:cs="仿宋"/>
                <w:b/>
                <w:sz w:val="28"/>
                <w:szCs w:val="28"/>
              </w:rPr>
            </w:pPr>
          </w:p>
        </w:tc>
      </w:tr>
      <w:tr w14:paraId="58EB82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14:paraId="79274AED">
            <w:pPr>
              <w:spacing w:line="400" w:lineRule="exact"/>
              <w:ind w:firstLine="562" w:firstLineChars="200"/>
              <w:rPr>
                <w:rFonts w:hint="eastAsia" w:ascii="仿宋" w:hAnsi="仿宋" w:eastAsia="仿宋" w:cs="仿宋"/>
                <w:b/>
                <w:sz w:val="28"/>
                <w:szCs w:val="28"/>
              </w:rPr>
            </w:pPr>
          </w:p>
        </w:tc>
        <w:tc>
          <w:tcPr>
            <w:tcW w:w="1870" w:type="dxa"/>
          </w:tcPr>
          <w:p w14:paraId="73724C72">
            <w:pPr>
              <w:spacing w:line="400" w:lineRule="exact"/>
              <w:ind w:firstLine="562" w:firstLineChars="200"/>
              <w:rPr>
                <w:rFonts w:hint="eastAsia" w:ascii="仿宋" w:hAnsi="仿宋" w:eastAsia="仿宋" w:cs="仿宋"/>
                <w:b/>
                <w:sz w:val="28"/>
                <w:szCs w:val="28"/>
              </w:rPr>
            </w:pPr>
          </w:p>
        </w:tc>
        <w:tc>
          <w:tcPr>
            <w:tcW w:w="2565" w:type="dxa"/>
          </w:tcPr>
          <w:p w14:paraId="02EBB66A">
            <w:pPr>
              <w:spacing w:line="400" w:lineRule="exact"/>
              <w:ind w:firstLine="562" w:firstLineChars="200"/>
              <w:rPr>
                <w:rFonts w:hint="eastAsia" w:ascii="仿宋" w:hAnsi="仿宋" w:eastAsia="仿宋" w:cs="仿宋"/>
                <w:b/>
                <w:sz w:val="28"/>
                <w:szCs w:val="28"/>
              </w:rPr>
            </w:pPr>
          </w:p>
        </w:tc>
        <w:tc>
          <w:tcPr>
            <w:tcW w:w="1376" w:type="dxa"/>
          </w:tcPr>
          <w:p w14:paraId="27C1C3DF">
            <w:pPr>
              <w:spacing w:line="400" w:lineRule="exact"/>
              <w:ind w:firstLine="562" w:firstLineChars="200"/>
              <w:rPr>
                <w:rFonts w:hint="eastAsia" w:ascii="仿宋" w:hAnsi="仿宋" w:eastAsia="仿宋" w:cs="仿宋"/>
                <w:b/>
                <w:sz w:val="28"/>
                <w:szCs w:val="28"/>
              </w:rPr>
            </w:pPr>
          </w:p>
        </w:tc>
        <w:tc>
          <w:tcPr>
            <w:tcW w:w="2099" w:type="dxa"/>
          </w:tcPr>
          <w:p w14:paraId="4F8400CE">
            <w:pPr>
              <w:spacing w:line="400" w:lineRule="exact"/>
              <w:ind w:firstLine="562" w:firstLineChars="200"/>
              <w:rPr>
                <w:rFonts w:hint="eastAsia" w:ascii="仿宋" w:hAnsi="仿宋" w:eastAsia="仿宋" w:cs="仿宋"/>
                <w:b/>
                <w:sz w:val="28"/>
                <w:szCs w:val="28"/>
              </w:rPr>
            </w:pPr>
          </w:p>
        </w:tc>
        <w:tc>
          <w:tcPr>
            <w:tcW w:w="1275" w:type="dxa"/>
          </w:tcPr>
          <w:p w14:paraId="161FB18F">
            <w:pPr>
              <w:spacing w:line="400" w:lineRule="exact"/>
              <w:ind w:firstLine="562" w:firstLineChars="200"/>
              <w:rPr>
                <w:rFonts w:hint="eastAsia" w:ascii="仿宋" w:hAnsi="仿宋" w:eastAsia="仿宋" w:cs="仿宋"/>
                <w:b/>
                <w:sz w:val="28"/>
                <w:szCs w:val="28"/>
              </w:rPr>
            </w:pPr>
          </w:p>
        </w:tc>
      </w:tr>
      <w:tr w14:paraId="387B9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14:paraId="5E05FA17">
            <w:pPr>
              <w:spacing w:line="400" w:lineRule="exact"/>
              <w:ind w:firstLine="562" w:firstLineChars="200"/>
              <w:rPr>
                <w:rFonts w:hint="eastAsia" w:ascii="仿宋" w:hAnsi="仿宋" w:eastAsia="仿宋" w:cs="仿宋"/>
                <w:b/>
                <w:sz w:val="28"/>
                <w:szCs w:val="28"/>
              </w:rPr>
            </w:pPr>
          </w:p>
        </w:tc>
        <w:tc>
          <w:tcPr>
            <w:tcW w:w="1870" w:type="dxa"/>
          </w:tcPr>
          <w:p w14:paraId="26583BB8">
            <w:pPr>
              <w:spacing w:line="400" w:lineRule="exact"/>
              <w:ind w:firstLine="562" w:firstLineChars="200"/>
              <w:rPr>
                <w:rFonts w:hint="eastAsia" w:ascii="仿宋" w:hAnsi="仿宋" w:eastAsia="仿宋" w:cs="仿宋"/>
                <w:b/>
                <w:sz w:val="28"/>
                <w:szCs w:val="28"/>
              </w:rPr>
            </w:pPr>
          </w:p>
        </w:tc>
        <w:tc>
          <w:tcPr>
            <w:tcW w:w="2565" w:type="dxa"/>
          </w:tcPr>
          <w:p w14:paraId="21F7C2E2">
            <w:pPr>
              <w:spacing w:line="400" w:lineRule="exact"/>
              <w:ind w:firstLine="562" w:firstLineChars="200"/>
              <w:rPr>
                <w:rFonts w:hint="eastAsia" w:ascii="仿宋" w:hAnsi="仿宋" w:eastAsia="仿宋" w:cs="仿宋"/>
                <w:b/>
                <w:sz w:val="28"/>
                <w:szCs w:val="28"/>
              </w:rPr>
            </w:pPr>
          </w:p>
        </w:tc>
        <w:tc>
          <w:tcPr>
            <w:tcW w:w="1376" w:type="dxa"/>
          </w:tcPr>
          <w:p w14:paraId="38FC250E">
            <w:pPr>
              <w:spacing w:line="400" w:lineRule="exact"/>
              <w:ind w:firstLine="562" w:firstLineChars="200"/>
              <w:rPr>
                <w:rFonts w:hint="eastAsia" w:ascii="仿宋" w:hAnsi="仿宋" w:eastAsia="仿宋" w:cs="仿宋"/>
                <w:b/>
                <w:sz w:val="28"/>
                <w:szCs w:val="28"/>
              </w:rPr>
            </w:pPr>
          </w:p>
        </w:tc>
        <w:tc>
          <w:tcPr>
            <w:tcW w:w="2099" w:type="dxa"/>
          </w:tcPr>
          <w:p w14:paraId="3C265278">
            <w:pPr>
              <w:spacing w:line="400" w:lineRule="exact"/>
              <w:ind w:firstLine="562" w:firstLineChars="200"/>
              <w:rPr>
                <w:rFonts w:hint="eastAsia" w:ascii="仿宋" w:hAnsi="仿宋" w:eastAsia="仿宋" w:cs="仿宋"/>
                <w:b/>
                <w:sz w:val="28"/>
                <w:szCs w:val="28"/>
              </w:rPr>
            </w:pPr>
          </w:p>
        </w:tc>
        <w:tc>
          <w:tcPr>
            <w:tcW w:w="1275" w:type="dxa"/>
          </w:tcPr>
          <w:p w14:paraId="25368AE8">
            <w:pPr>
              <w:spacing w:line="400" w:lineRule="exact"/>
              <w:ind w:firstLine="562" w:firstLineChars="200"/>
              <w:rPr>
                <w:rFonts w:hint="eastAsia" w:ascii="仿宋" w:hAnsi="仿宋" w:eastAsia="仿宋" w:cs="仿宋"/>
                <w:b/>
                <w:sz w:val="28"/>
                <w:szCs w:val="28"/>
              </w:rPr>
            </w:pPr>
          </w:p>
        </w:tc>
      </w:tr>
      <w:tr w14:paraId="20E51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14:paraId="78E057FB">
            <w:pPr>
              <w:spacing w:line="400" w:lineRule="exact"/>
              <w:ind w:firstLine="562" w:firstLineChars="200"/>
              <w:rPr>
                <w:rFonts w:hint="eastAsia" w:ascii="仿宋" w:hAnsi="仿宋" w:eastAsia="仿宋" w:cs="仿宋"/>
                <w:b/>
                <w:sz w:val="28"/>
                <w:szCs w:val="28"/>
              </w:rPr>
            </w:pPr>
          </w:p>
        </w:tc>
        <w:tc>
          <w:tcPr>
            <w:tcW w:w="1870" w:type="dxa"/>
          </w:tcPr>
          <w:p w14:paraId="519C3936">
            <w:pPr>
              <w:spacing w:line="400" w:lineRule="exact"/>
              <w:ind w:firstLine="562" w:firstLineChars="200"/>
              <w:rPr>
                <w:rFonts w:hint="eastAsia" w:ascii="仿宋" w:hAnsi="仿宋" w:eastAsia="仿宋" w:cs="仿宋"/>
                <w:b/>
                <w:sz w:val="28"/>
                <w:szCs w:val="28"/>
              </w:rPr>
            </w:pPr>
          </w:p>
        </w:tc>
        <w:tc>
          <w:tcPr>
            <w:tcW w:w="2565" w:type="dxa"/>
          </w:tcPr>
          <w:p w14:paraId="714B9E5C">
            <w:pPr>
              <w:spacing w:line="400" w:lineRule="exact"/>
              <w:ind w:firstLine="562" w:firstLineChars="200"/>
              <w:rPr>
                <w:rFonts w:hint="eastAsia" w:ascii="仿宋" w:hAnsi="仿宋" w:eastAsia="仿宋" w:cs="仿宋"/>
                <w:b/>
                <w:sz w:val="28"/>
                <w:szCs w:val="28"/>
              </w:rPr>
            </w:pPr>
          </w:p>
        </w:tc>
        <w:tc>
          <w:tcPr>
            <w:tcW w:w="1376" w:type="dxa"/>
          </w:tcPr>
          <w:p w14:paraId="7D073624">
            <w:pPr>
              <w:spacing w:line="400" w:lineRule="exact"/>
              <w:ind w:firstLine="562" w:firstLineChars="200"/>
              <w:rPr>
                <w:rFonts w:hint="eastAsia" w:ascii="仿宋" w:hAnsi="仿宋" w:eastAsia="仿宋" w:cs="仿宋"/>
                <w:b/>
                <w:sz w:val="28"/>
                <w:szCs w:val="28"/>
              </w:rPr>
            </w:pPr>
          </w:p>
        </w:tc>
        <w:tc>
          <w:tcPr>
            <w:tcW w:w="2099" w:type="dxa"/>
          </w:tcPr>
          <w:p w14:paraId="18B4F3B3">
            <w:pPr>
              <w:spacing w:line="400" w:lineRule="exact"/>
              <w:ind w:firstLine="562" w:firstLineChars="200"/>
              <w:rPr>
                <w:rFonts w:hint="eastAsia" w:ascii="仿宋" w:hAnsi="仿宋" w:eastAsia="仿宋" w:cs="仿宋"/>
                <w:b/>
                <w:sz w:val="28"/>
                <w:szCs w:val="28"/>
              </w:rPr>
            </w:pPr>
          </w:p>
        </w:tc>
        <w:tc>
          <w:tcPr>
            <w:tcW w:w="1275" w:type="dxa"/>
          </w:tcPr>
          <w:p w14:paraId="70F5CDCD">
            <w:pPr>
              <w:spacing w:line="400" w:lineRule="exact"/>
              <w:ind w:firstLine="562" w:firstLineChars="200"/>
              <w:rPr>
                <w:rFonts w:hint="eastAsia" w:ascii="仿宋" w:hAnsi="仿宋" w:eastAsia="仿宋" w:cs="仿宋"/>
                <w:b/>
                <w:sz w:val="28"/>
                <w:szCs w:val="28"/>
              </w:rPr>
            </w:pPr>
          </w:p>
        </w:tc>
      </w:tr>
      <w:tr w14:paraId="467BF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14:paraId="10E3CBE0">
            <w:pPr>
              <w:spacing w:line="400" w:lineRule="exact"/>
              <w:ind w:firstLine="562" w:firstLineChars="200"/>
              <w:rPr>
                <w:rFonts w:hint="eastAsia" w:ascii="仿宋" w:hAnsi="仿宋" w:eastAsia="仿宋" w:cs="仿宋"/>
                <w:b/>
                <w:sz w:val="28"/>
                <w:szCs w:val="28"/>
              </w:rPr>
            </w:pPr>
          </w:p>
        </w:tc>
        <w:tc>
          <w:tcPr>
            <w:tcW w:w="1870" w:type="dxa"/>
          </w:tcPr>
          <w:p w14:paraId="0E1107AD">
            <w:pPr>
              <w:spacing w:line="400" w:lineRule="exact"/>
              <w:ind w:firstLine="562" w:firstLineChars="200"/>
              <w:rPr>
                <w:rFonts w:hint="eastAsia" w:ascii="仿宋" w:hAnsi="仿宋" w:eastAsia="仿宋" w:cs="仿宋"/>
                <w:b/>
                <w:sz w:val="28"/>
                <w:szCs w:val="28"/>
              </w:rPr>
            </w:pPr>
          </w:p>
        </w:tc>
        <w:tc>
          <w:tcPr>
            <w:tcW w:w="2565" w:type="dxa"/>
          </w:tcPr>
          <w:p w14:paraId="3E602D46">
            <w:pPr>
              <w:spacing w:line="400" w:lineRule="exact"/>
              <w:ind w:firstLine="562" w:firstLineChars="200"/>
              <w:rPr>
                <w:rFonts w:hint="eastAsia" w:ascii="仿宋" w:hAnsi="仿宋" w:eastAsia="仿宋" w:cs="仿宋"/>
                <w:b/>
                <w:sz w:val="28"/>
                <w:szCs w:val="28"/>
              </w:rPr>
            </w:pPr>
          </w:p>
        </w:tc>
        <w:tc>
          <w:tcPr>
            <w:tcW w:w="1376" w:type="dxa"/>
          </w:tcPr>
          <w:p w14:paraId="0AB59D77">
            <w:pPr>
              <w:spacing w:line="400" w:lineRule="exact"/>
              <w:ind w:firstLine="562" w:firstLineChars="200"/>
              <w:rPr>
                <w:rFonts w:hint="eastAsia" w:ascii="仿宋" w:hAnsi="仿宋" w:eastAsia="仿宋" w:cs="仿宋"/>
                <w:b/>
                <w:sz w:val="28"/>
                <w:szCs w:val="28"/>
              </w:rPr>
            </w:pPr>
          </w:p>
        </w:tc>
        <w:tc>
          <w:tcPr>
            <w:tcW w:w="2099" w:type="dxa"/>
          </w:tcPr>
          <w:p w14:paraId="74669932">
            <w:pPr>
              <w:spacing w:line="400" w:lineRule="exact"/>
              <w:ind w:firstLine="562" w:firstLineChars="200"/>
              <w:rPr>
                <w:rFonts w:hint="eastAsia" w:ascii="仿宋" w:hAnsi="仿宋" w:eastAsia="仿宋" w:cs="仿宋"/>
                <w:b/>
                <w:sz w:val="28"/>
                <w:szCs w:val="28"/>
              </w:rPr>
            </w:pPr>
          </w:p>
        </w:tc>
        <w:tc>
          <w:tcPr>
            <w:tcW w:w="1275" w:type="dxa"/>
          </w:tcPr>
          <w:p w14:paraId="1F10117F">
            <w:pPr>
              <w:spacing w:line="400" w:lineRule="exact"/>
              <w:ind w:firstLine="562" w:firstLineChars="200"/>
              <w:rPr>
                <w:rFonts w:hint="eastAsia" w:ascii="仿宋" w:hAnsi="仿宋" w:eastAsia="仿宋" w:cs="仿宋"/>
                <w:b/>
                <w:sz w:val="28"/>
                <w:szCs w:val="28"/>
              </w:rPr>
            </w:pPr>
          </w:p>
        </w:tc>
      </w:tr>
    </w:tbl>
    <w:p w14:paraId="2E9E8D1E">
      <w:pPr>
        <w:pStyle w:val="14"/>
        <w:spacing w:after="0" w:line="400" w:lineRule="exact"/>
        <w:ind w:left="0" w:leftChars="0" w:firstLine="0" w:firstLineChars="0"/>
        <w:rPr>
          <w:rFonts w:hint="eastAsia" w:ascii="仿宋" w:hAnsi="仿宋" w:eastAsia="仿宋" w:cs="仿宋"/>
          <w:b/>
          <w:bCs/>
          <w:sz w:val="28"/>
          <w:szCs w:val="28"/>
          <w:highlight w:val="yellow"/>
        </w:rPr>
      </w:pPr>
    </w:p>
    <w:p w14:paraId="1C079028">
      <w:pPr>
        <w:pStyle w:val="14"/>
        <w:spacing w:after="0" w:line="400" w:lineRule="exact"/>
        <w:ind w:left="0" w:leftChars="0" w:firstLine="0" w:firstLineChars="0"/>
        <w:rPr>
          <w:rFonts w:hint="default"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rPr>
        <w:t>注：</w:t>
      </w:r>
      <w:r>
        <w:rPr>
          <w:rFonts w:hint="eastAsia" w:ascii="仿宋" w:hAnsi="仿宋" w:eastAsia="仿宋" w:cs="仿宋"/>
          <w:b/>
          <w:bCs/>
          <w:sz w:val="28"/>
          <w:szCs w:val="28"/>
          <w:highlight w:val="yellow"/>
          <w:lang w:val="en-US" w:eastAsia="zh-CN"/>
        </w:rPr>
        <w:t>须</w:t>
      </w:r>
      <w:r>
        <w:rPr>
          <w:rFonts w:hint="eastAsia" w:ascii="仿宋" w:hAnsi="仿宋" w:eastAsia="仿宋" w:cs="仿宋"/>
          <w:b/>
          <w:bCs/>
          <w:sz w:val="28"/>
          <w:szCs w:val="28"/>
          <w:highlight w:val="yellow"/>
        </w:rPr>
        <w:t>提供类似合同复印件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并</w:t>
      </w:r>
      <w:r>
        <w:rPr>
          <w:rFonts w:hint="eastAsia" w:ascii="仿宋" w:hAnsi="仿宋" w:eastAsia="仿宋" w:cs="仿宋"/>
          <w:b/>
          <w:bCs/>
          <w:sz w:val="28"/>
          <w:szCs w:val="28"/>
          <w:highlight w:val="yellow"/>
        </w:rPr>
        <w:t>加盖单位公章</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否则认定无效业绩。</w:t>
      </w:r>
    </w:p>
    <w:p w14:paraId="69320B25">
      <w:pPr>
        <w:widowControl/>
        <w:jc w:val="left"/>
        <w:rPr>
          <w:rFonts w:hint="eastAsia" w:ascii="仿宋" w:hAnsi="仿宋" w:eastAsia="仿宋" w:cs="仿宋"/>
          <w:b/>
          <w:sz w:val="28"/>
          <w:szCs w:val="28"/>
        </w:rPr>
      </w:pPr>
      <w:r>
        <w:rPr>
          <w:rFonts w:hint="eastAsia" w:ascii="仿宋" w:hAnsi="仿宋" w:eastAsia="仿宋" w:cs="仿宋"/>
          <w:b/>
          <w:sz w:val="28"/>
          <w:szCs w:val="28"/>
        </w:rPr>
        <w:br w:type="page"/>
      </w:r>
    </w:p>
    <w:p w14:paraId="489E2AB1">
      <w:pPr>
        <w:pStyle w:val="15"/>
      </w:pPr>
    </w:p>
    <w:p w14:paraId="239A8879">
      <w:pPr>
        <w:tabs>
          <w:tab w:val="left" w:pos="900"/>
          <w:tab w:val="left" w:pos="1080"/>
        </w:tabs>
        <w:spacing w:before="156" w:beforeLines="50" w:after="156" w:afterLines="50"/>
        <w:ind w:firstLine="562" w:firstLineChars="200"/>
        <w:rPr>
          <w:rFonts w:hint="default"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（八）报价表</w:t>
      </w:r>
    </w:p>
    <w:p w14:paraId="698EF7BE">
      <w:pPr>
        <w:ind w:firstLine="562" w:firstLineChars="200"/>
        <w:jc w:val="left"/>
        <w:rPr>
          <w:rFonts w:hint="default" w:ascii="宋体" w:hAnsi="宋体" w:eastAsia="宋体"/>
          <w:b/>
          <w:bCs w:val="0"/>
          <w:sz w:val="24"/>
          <w:highlight w:val="yellow"/>
          <w:lang w:val="en-US" w:eastAsia="zh-CN"/>
        </w:rPr>
      </w:pPr>
      <w:r>
        <w:rPr>
          <w:rFonts w:hint="eastAsia" w:ascii="仿宋" w:hAnsi="仿宋" w:eastAsia="仿宋" w:cs="仿宋"/>
          <w:b/>
          <w:bCs w:val="0"/>
          <w:kern w:val="2"/>
          <w:sz w:val="28"/>
          <w:szCs w:val="28"/>
          <w:highlight w:val="yellow"/>
          <w:lang w:val="en-US" w:eastAsia="zh-CN" w:bidi="ar-SA"/>
        </w:rPr>
        <w:t>详见附件2“采购清单”。在清单表格上的规定位置进行报价，不得改变采购清单的格式和顺序号</w:t>
      </w:r>
      <w:r>
        <w:rPr>
          <w:rFonts w:hint="eastAsia" w:ascii="宋体" w:hAnsi="宋体"/>
          <w:b/>
          <w:bCs w:val="0"/>
          <w:sz w:val="24"/>
          <w:highlight w:val="yellow"/>
          <w:lang w:val="en-US" w:eastAsia="zh-CN"/>
        </w:rPr>
        <w:t>。</w:t>
      </w:r>
    </w:p>
    <w:p w14:paraId="5C09718C">
      <w:pPr>
        <w:rPr>
          <w:rFonts w:asciiTheme="minorEastAsia" w:hAnsiTheme="minorEastAsia" w:eastAsiaTheme="minorEastAsia" w:cstheme="minorEastAsia"/>
          <w:b/>
          <w:bCs/>
          <w:sz w:val="24"/>
        </w:rPr>
      </w:pPr>
    </w:p>
    <w:p w14:paraId="33761CED">
      <w:pPr>
        <w:rPr>
          <w:rFonts w:cs="华文楷体" w:asciiTheme="minorEastAsia" w:hAnsiTheme="minorEastAsia" w:eastAsiaTheme="minorEastAsia"/>
          <w:b/>
          <w:bCs/>
          <w:sz w:val="28"/>
          <w:szCs w:val="28"/>
        </w:rPr>
      </w:pPr>
    </w:p>
    <w:p w14:paraId="45792F0B">
      <w:pPr>
        <w:pStyle w:val="14"/>
        <w:ind w:firstLine="0" w:firstLineChars="0"/>
        <w:rPr>
          <w:rFonts w:ascii="仿宋" w:hAnsi="仿宋" w:eastAsia="仿宋"/>
          <w:b w:val="0"/>
          <w:sz w:val="32"/>
          <w:szCs w:val="32"/>
          <w:highlight w:val="yellow"/>
        </w:rPr>
      </w:pPr>
      <w:r>
        <w:rPr>
          <w:rFonts w:hint="eastAsia" w:ascii="仿宋" w:hAnsi="仿宋" w:eastAsia="仿宋"/>
          <w:sz w:val="32"/>
          <w:szCs w:val="32"/>
          <w:highlight w:val="yellow"/>
        </w:rPr>
        <w:t>（</w:t>
      </w:r>
      <w:r>
        <w:rPr>
          <w:rFonts w:hint="eastAsia" w:ascii="仿宋" w:hAnsi="仿宋" w:eastAsia="仿宋"/>
          <w:sz w:val="32"/>
          <w:szCs w:val="32"/>
          <w:highlight w:val="yellow"/>
          <w:lang w:val="en-US" w:eastAsia="zh-CN"/>
        </w:rPr>
        <w:t>九</w:t>
      </w:r>
      <w:r>
        <w:rPr>
          <w:rFonts w:hint="eastAsia" w:ascii="仿宋" w:hAnsi="仿宋" w:eastAsia="仿宋"/>
          <w:sz w:val="32"/>
          <w:szCs w:val="32"/>
          <w:highlight w:val="yellow"/>
        </w:rPr>
        <w:t>）资格审查符合性审查材料索引表：</w:t>
      </w:r>
    </w:p>
    <w:p w14:paraId="011E28E9">
      <w:pPr>
        <w:rPr>
          <w:rFonts w:cs="华文楷体" w:asciiTheme="minorEastAsia" w:hAnsiTheme="minorEastAsia" w:eastAsiaTheme="minorEastAsia"/>
          <w:b/>
          <w:bCs/>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27AC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1DC6A469">
            <w:pPr>
              <w:jc w:val="center"/>
              <w:rPr>
                <w:rFonts w:ascii="仿宋" w:hAnsi="仿宋" w:eastAsia="仿宋"/>
                <w:b/>
                <w:sz w:val="32"/>
                <w:szCs w:val="32"/>
                <w:highlight w:val="yellow"/>
              </w:rPr>
            </w:pPr>
            <w:r>
              <w:rPr>
                <w:rFonts w:hint="eastAsia" w:ascii="仿宋" w:hAnsi="仿宋" w:eastAsia="仿宋"/>
                <w:b/>
                <w:sz w:val="32"/>
                <w:szCs w:val="32"/>
                <w:highlight w:val="yellow"/>
              </w:rPr>
              <w:t>序号</w:t>
            </w:r>
          </w:p>
        </w:tc>
        <w:tc>
          <w:tcPr>
            <w:tcW w:w="4770" w:type="dxa"/>
            <w:vAlign w:val="center"/>
          </w:tcPr>
          <w:p w14:paraId="3F9DC932">
            <w:pPr>
              <w:ind w:firstLine="643" w:firstLineChars="200"/>
              <w:jc w:val="center"/>
              <w:rPr>
                <w:rFonts w:ascii="仿宋" w:hAnsi="仿宋" w:eastAsia="仿宋"/>
                <w:b/>
                <w:sz w:val="32"/>
                <w:szCs w:val="32"/>
                <w:highlight w:val="yellow"/>
              </w:rPr>
            </w:pPr>
            <w:r>
              <w:rPr>
                <w:rFonts w:hint="eastAsia" w:ascii="仿宋" w:hAnsi="仿宋" w:eastAsia="仿宋"/>
                <w:b/>
                <w:sz w:val="32"/>
                <w:szCs w:val="32"/>
                <w:highlight w:val="yellow"/>
              </w:rPr>
              <w:t>文件名称</w:t>
            </w:r>
          </w:p>
        </w:tc>
        <w:tc>
          <w:tcPr>
            <w:tcW w:w="2127" w:type="dxa"/>
            <w:vAlign w:val="center"/>
          </w:tcPr>
          <w:p w14:paraId="50D4E6EC">
            <w:pPr>
              <w:jc w:val="center"/>
              <w:rPr>
                <w:rFonts w:ascii="仿宋" w:hAnsi="仿宋" w:eastAsia="仿宋"/>
                <w:b/>
                <w:sz w:val="32"/>
                <w:szCs w:val="32"/>
                <w:highlight w:val="yellow"/>
              </w:rPr>
            </w:pPr>
            <w:r>
              <w:rPr>
                <w:rFonts w:hint="eastAsia" w:ascii="仿宋" w:hAnsi="仿宋" w:eastAsia="仿宋"/>
                <w:b/>
                <w:sz w:val="32"/>
                <w:szCs w:val="32"/>
                <w:highlight w:val="yellow"/>
              </w:rPr>
              <w:t>备注</w:t>
            </w:r>
          </w:p>
        </w:tc>
        <w:tc>
          <w:tcPr>
            <w:tcW w:w="1984" w:type="dxa"/>
            <w:vAlign w:val="center"/>
          </w:tcPr>
          <w:p w14:paraId="4B8783A7">
            <w:pPr>
              <w:jc w:val="center"/>
              <w:rPr>
                <w:rFonts w:ascii="仿宋" w:hAnsi="仿宋" w:eastAsia="仿宋"/>
                <w:b/>
                <w:sz w:val="32"/>
                <w:szCs w:val="32"/>
                <w:highlight w:val="yellow"/>
              </w:rPr>
            </w:pPr>
            <w:r>
              <w:rPr>
                <w:rFonts w:hint="eastAsia" w:ascii="仿宋" w:hAnsi="仿宋" w:eastAsia="仿宋"/>
                <w:b/>
                <w:sz w:val="32"/>
                <w:szCs w:val="32"/>
                <w:highlight w:val="yellow"/>
              </w:rPr>
              <w:t>对应页码</w:t>
            </w:r>
          </w:p>
        </w:tc>
      </w:tr>
      <w:tr w14:paraId="44C3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5ABF26A2">
            <w:pPr>
              <w:jc w:val="center"/>
              <w:rPr>
                <w:rFonts w:ascii="仿宋" w:hAnsi="仿宋" w:eastAsia="仿宋"/>
                <w:b/>
                <w:sz w:val="32"/>
                <w:szCs w:val="32"/>
                <w:highlight w:val="yellow"/>
              </w:rPr>
            </w:pPr>
            <w:r>
              <w:rPr>
                <w:rFonts w:hint="eastAsia" w:ascii="仿宋" w:hAnsi="仿宋" w:eastAsia="仿宋"/>
                <w:b/>
                <w:sz w:val="32"/>
                <w:szCs w:val="32"/>
                <w:highlight w:val="yellow"/>
              </w:rPr>
              <w:t>1</w:t>
            </w:r>
          </w:p>
        </w:tc>
        <w:tc>
          <w:tcPr>
            <w:tcW w:w="4770" w:type="dxa"/>
            <w:vAlign w:val="center"/>
          </w:tcPr>
          <w:p w14:paraId="7AC0C503">
            <w:pPr>
              <w:ind w:firstLine="643" w:firstLineChars="200"/>
              <w:jc w:val="center"/>
              <w:rPr>
                <w:rFonts w:ascii="仿宋" w:hAnsi="仿宋" w:eastAsia="仿宋"/>
                <w:b/>
                <w:sz w:val="32"/>
                <w:szCs w:val="32"/>
                <w:highlight w:val="yellow"/>
              </w:rPr>
            </w:pPr>
            <w:r>
              <w:rPr>
                <w:rFonts w:hint="eastAsia" w:ascii="仿宋" w:hAnsi="仿宋" w:eastAsia="仿宋"/>
                <w:b/>
                <w:sz w:val="32"/>
                <w:szCs w:val="32"/>
                <w:highlight w:val="yellow"/>
              </w:rPr>
              <w:t>投标函</w:t>
            </w:r>
          </w:p>
        </w:tc>
        <w:tc>
          <w:tcPr>
            <w:tcW w:w="2127" w:type="dxa"/>
            <w:vAlign w:val="center"/>
          </w:tcPr>
          <w:p w14:paraId="347ED3FD">
            <w:pPr>
              <w:ind w:firstLine="643" w:firstLineChars="200"/>
              <w:rPr>
                <w:rFonts w:ascii="仿宋" w:hAnsi="仿宋" w:eastAsia="仿宋"/>
                <w:b/>
                <w:sz w:val="32"/>
                <w:szCs w:val="32"/>
                <w:highlight w:val="yellow"/>
              </w:rPr>
            </w:pPr>
          </w:p>
        </w:tc>
        <w:tc>
          <w:tcPr>
            <w:tcW w:w="1984" w:type="dxa"/>
            <w:vAlign w:val="center"/>
          </w:tcPr>
          <w:p w14:paraId="03F4B6C9">
            <w:pPr>
              <w:ind w:firstLine="643" w:firstLineChars="200"/>
              <w:rPr>
                <w:rFonts w:ascii="仿宋" w:hAnsi="仿宋" w:eastAsia="仿宋"/>
                <w:b/>
                <w:sz w:val="32"/>
                <w:szCs w:val="32"/>
                <w:highlight w:val="yellow"/>
              </w:rPr>
            </w:pPr>
          </w:p>
        </w:tc>
      </w:tr>
      <w:tr w14:paraId="2F0B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6FFCBB52">
            <w:pPr>
              <w:jc w:val="center"/>
              <w:rPr>
                <w:rFonts w:ascii="仿宋" w:hAnsi="仿宋" w:eastAsia="仿宋"/>
                <w:b/>
                <w:sz w:val="32"/>
                <w:szCs w:val="32"/>
                <w:highlight w:val="yellow"/>
              </w:rPr>
            </w:pPr>
            <w:r>
              <w:rPr>
                <w:rFonts w:hint="eastAsia" w:ascii="仿宋" w:hAnsi="仿宋" w:eastAsia="仿宋"/>
                <w:b/>
                <w:sz w:val="32"/>
                <w:szCs w:val="32"/>
                <w:highlight w:val="yellow"/>
              </w:rPr>
              <w:t>2</w:t>
            </w:r>
          </w:p>
        </w:tc>
        <w:tc>
          <w:tcPr>
            <w:tcW w:w="4770" w:type="dxa"/>
            <w:vAlign w:val="center"/>
          </w:tcPr>
          <w:p w14:paraId="0C6EB8CF">
            <w:pPr>
              <w:jc w:val="center"/>
              <w:rPr>
                <w:rFonts w:ascii="仿宋" w:hAnsi="仿宋" w:eastAsia="仿宋"/>
                <w:b/>
                <w:sz w:val="32"/>
                <w:szCs w:val="32"/>
                <w:highlight w:val="yellow"/>
              </w:rPr>
            </w:pPr>
            <w:r>
              <w:rPr>
                <w:rFonts w:hint="eastAsia" w:ascii="仿宋" w:hAnsi="仿宋" w:eastAsia="仿宋"/>
                <w:b/>
                <w:sz w:val="32"/>
                <w:szCs w:val="32"/>
                <w:highlight w:val="yellow"/>
              </w:rPr>
              <w:t>法定代表人授权委托书</w:t>
            </w:r>
          </w:p>
        </w:tc>
        <w:tc>
          <w:tcPr>
            <w:tcW w:w="2127" w:type="dxa"/>
            <w:vAlign w:val="center"/>
          </w:tcPr>
          <w:p w14:paraId="36AA36C2">
            <w:pPr>
              <w:ind w:firstLine="643" w:firstLineChars="200"/>
              <w:rPr>
                <w:rFonts w:ascii="仿宋" w:hAnsi="仿宋" w:eastAsia="仿宋"/>
                <w:b/>
                <w:sz w:val="32"/>
                <w:szCs w:val="32"/>
                <w:highlight w:val="yellow"/>
              </w:rPr>
            </w:pPr>
          </w:p>
        </w:tc>
        <w:tc>
          <w:tcPr>
            <w:tcW w:w="1984" w:type="dxa"/>
            <w:vAlign w:val="center"/>
          </w:tcPr>
          <w:p w14:paraId="36BA4DB0">
            <w:pPr>
              <w:rPr>
                <w:rFonts w:ascii="仿宋" w:hAnsi="仿宋" w:eastAsia="仿宋"/>
                <w:b/>
                <w:sz w:val="32"/>
                <w:szCs w:val="32"/>
                <w:highlight w:val="yellow"/>
              </w:rPr>
            </w:pPr>
          </w:p>
        </w:tc>
      </w:tr>
      <w:tr w14:paraId="2881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0DDF9CA3">
            <w:pPr>
              <w:jc w:val="center"/>
              <w:rPr>
                <w:rFonts w:hint="eastAsia" w:ascii="仿宋" w:hAnsi="仿宋" w:eastAsia="仿宋"/>
                <w:b/>
                <w:sz w:val="32"/>
                <w:szCs w:val="32"/>
                <w:highlight w:val="yellow"/>
                <w:lang w:eastAsia="zh-CN"/>
              </w:rPr>
            </w:pPr>
            <w:r>
              <w:rPr>
                <w:rFonts w:hint="eastAsia" w:ascii="仿宋" w:hAnsi="仿宋" w:eastAsia="仿宋"/>
                <w:b/>
                <w:sz w:val="32"/>
                <w:szCs w:val="32"/>
                <w:highlight w:val="yellow"/>
                <w:lang w:val="en-US" w:eastAsia="zh-CN"/>
              </w:rPr>
              <w:t>3</w:t>
            </w:r>
          </w:p>
        </w:tc>
        <w:tc>
          <w:tcPr>
            <w:tcW w:w="4770" w:type="dxa"/>
            <w:vAlign w:val="center"/>
          </w:tcPr>
          <w:p w14:paraId="3680019F">
            <w:pPr>
              <w:ind w:firstLine="643" w:firstLineChars="200"/>
              <w:jc w:val="center"/>
              <w:rPr>
                <w:rFonts w:ascii="仿宋" w:hAnsi="仿宋" w:eastAsia="仿宋"/>
                <w:b/>
                <w:sz w:val="32"/>
                <w:szCs w:val="32"/>
                <w:highlight w:val="yellow"/>
              </w:rPr>
            </w:pPr>
            <w:r>
              <w:rPr>
                <w:rFonts w:hint="eastAsia" w:ascii="仿宋" w:hAnsi="仿宋" w:eastAsia="仿宋"/>
                <w:b/>
                <w:sz w:val="32"/>
                <w:szCs w:val="32"/>
                <w:highlight w:val="yellow"/>
              </w:rPr>
              <w:t>营业执照复印件</w:t>
            </w:r>
          </w:p>
        </w:tc>
        <w:tc>
          <w:tcPr>
            <w:tcW w:w="2127" w:type="dxa"/>
            <w:vAlign w:val="center"/>
          </w:tcPr>
          <w:p w14:paraId="0D286ABA">
            <w:pPr>
              <w:ind w:firstLine="643" w:firstLineChars="200"/>
              <w:rPr>
                <w:rFonts w:ascii="仿宋" w:hAnsi="仿宋" w:eastAsia="仿宋"/>
                <w:b/>
                <w:sz w:val="32"/>
                <w:szCs w:val="32"/>
                <w:highlight w:val="yellow"/>
              </w:rPr>
            </w:pPr>
          </w:p>
        </w:tc>
        <w:tc>
          <w:tcPr>
            <w:tcW w:w="1984" w:type="dxa"/>
            <w:vAlign w:val="center"/>
          </w:tcPr>
          <w:p w14:paraId="68617B7B">
            <w:pPr>
              <w:ind w:firstLine="643" w:firstLineChars="200"/>
              <w:rPr>
                <w:rFonts w:ascii="仿宋" w:hAnsi="仿宋" w:eastAsia="仿宋"/>
                <w:b/>
                <w:sz w:val="32"/>
                <w:szCs w:val="32"/>
                <w:highlight w:val="yellow"/>
              </w:rPr>
            </w:pPr>
          </w:p>
        </w:tc>
      </w:tr>
      <w:tr w14:paraId="4AF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14:paraId="10768167">
            <w:pPr>
              <w:jc w:val="center"/>
              <w:rPr>
                <w:rFonts w:hint="default" w:ascii="仿宋" w:hAnsi="仿宋" w:eastAsia="仿宋"/>
                <w:b/>
                <w:sz w:val="32"/>
                <w:szCs w:val="32"/>
                <w:highlight w:val="yellow"/>
                <w:lang w:val="en-US" w:eastAsia="zh-CN"/>
              </w:rPr>
            </w:pPr>
            <w:r>
              <w:rPr>
                <w:rFonts w:hint="eastAsia" w:ascii="仿宋" w:hAnsi="仿宋" w:eastAsia="仿宋"/>
                <w:b/>
                <w:sz w:val="32"/>
                <w:szCs w:val="32"/>
                <w:highlight w:val="yellow"/>
                <w:lang w:val="en-US" w:eastAsia="zh-CN"/>
              </w:rPr>
              <w:t>4</w:t>
            </w:r>
          </w:p>
        </w:tc>
        <w:tc>
          <w:tcPr>
            <w:tcW w:w="4770" w:type="dxa"/>
            <w:vAlign w:val="center"/>
          </w:tcPr>
          <w:p w14:paraId="703C2828">
            <w:pPr>
              <w:jc w:val="center"/>
              <w:rPr>
                <w:rFonts w:ascii="仿宋" w:hAnsi="仿宋" w:eastAsia="仿宋"/>
                <w:b/>
                <w:sz w:val="32"/>
                <w:szCs w:val="32"/>
                <w:highlight w:val="yellow"/>
              </w:rPr>
            </w:pPr>
            <w:r>
              <w:rPr>
                <w:rFonts w:hint="eastAsia" w:ascii="仿宋" w:hAnsi="仿宋" w:eastAsia="仿宋"/>
                <w:b/>
                <w:sz w:val="32"/>
                <w:szCs w:val="32"/>
                <w:highlight w:val="yellow"/>
              </w:rPr>
              <w:t>资产负债表、利润表</w:t>
            </w:r>
          </w:p>
        </w:tc>
        <w:tc>
          <w:tcPr>
            <w:tcW w:w="2127" w:type="dxa"/>
            <w:vAlign w:val="center"/>
          </w:tcPr>
          <w:p w14:paraId="1616050C">
            <w:pPr>
              <w:ind w:firstLine="643" w:firstLineChars="200"/>
              <w:rPr>
                <w:rFonts w:ascii="仿宋" w:hAnsi="仿宋" w:eastAsia="仿宋"/>
                <w:b/>
                <w:sz w:val="32"/>
                <w:szCs w:val="32"/>
                <w:highlight w:val="yellow"/>
              </w:rPr>
            </w:pPr>
          </w:p>
        </w:tc>
        <w:tc>
          <w:tcPr>
            <w:tcW w:w="1984" w:type="dxa"/>
            <w:vAlign w:val="center"/>
          </w:tcPr>
          <w:p w14:paraId="1147E3F9">
            <w:pPr>
              <w:ind w:firstLine="643" w:firstLineChars="200"/>
              <w:rPr>
                <w:rFonts w:ascii="仿宋" w:hAnsi="仿宋" w:eastAsia="仿宋"/>
                <w:b/>
                <w:sz w:val="32"/>
                <w:szCs w:val="32"/>
                <w:highlight w:val="yellow"/>
              </w:rPr>
            </w:pPr>
          </w:p>
        </w:tc>
      </w:tr>
      <w:tr w14:paraId="6375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39CAF682">
            <w:pPr>
              <w:jc w:val="center"/>
              <w:rPr>
                <w:rFonts w:hint="eastAsia" w:ascii="仿宋" w:hAnsi="仿宋" w:eastAsia="仿宋"/>
                <w:b/>
                <w:sz w:val="32"/>
                <w:szCs w:val="32"/>
                <w:highlight w:val="yellow"/>
                <w:lang w:eastAsia="zh-CN"/>
              </w:rPr>
            </w:pPr>
            <w:r>
              <w:rPr>
                <w:rFonts w:hint="eastAsia" w:ascii="仿宋" w:hAnsi="仿宋" w:eastAsia="仿宋"/>
                <w:b/>
                <w:sz w:val="32"/>
                <w:szCs w:val="32"/>
                <w:highlight w:val="yellow"/>
                <w:lang w:val="en-US" w:eastAsia="zh-CN"/>
              </w:rPr>
              <w:t>5</w:t>
            </w:r>
          </w:p>
        </w:tc>
        <w:tc>
          <w:tcPr>
            <w:tcW w:w="4770" w:type="dxa"/>
            <w:vAlign w:val="center"/>
          </w:tcPr>
          <w:p w14:paraId="32E97F7B">
            <w:pPr>
              <w:jc w:val="center"/>
              <w:rPr>
                <w:rFonts w:ascii="仿宋" w:hAnsi="仿宋" w:eastAsia="仿宋"/>
                <w:b/>
                <w:sz w:val="32"/>
                <w:szCs w:val="32"/>
              </w:rPr>
            </w:pPr>
            <w:r>
              <w:rPr>
                <w:rFonts w:hint="eastAsia" w:ascii="仿宋" w:hAnsi="仿宋" w:eastAsia="仿宋"/>
                <w:b/>
                <w:sz w:val="32"/>
                <w:szCs w:val="32"/>
                <w:highlight w:val="yellow"/>
              </w:rPr>
              <w:t>信用查询截图</w:t>
            </w:r>
          </w:p>
        </w:tc>
        <w:tc>
          <w:tcPr>
            <w:tcW w:w="2127" w:type="dxa"/>
            <w:vAlign w:val="center"/>
          </w:tcPr>
          <w:p w14:paraId="44CD2272">
            <w:pPr>
              <w:ind w:firstLine="643" w:firstLineChars="200"/>
              <w:rPr>
                <w:rFonts w:ascii="仿宋" w:hAnsi="仿宋" w:eastAsia="仿宋"/>
                <w:b/>
                <w:sz w:val="32"/>
                <w:szCs w:val="32"/>
              </w:rPr>
            </w:pPr>
          </w:p>
        </w:tc>
        <w:tc>
          <w:tcPr>
            <w:tcW w:w="1984" w:type="dxa"/>
            <w:vAlign w:val="center"/>
          </w:tcPr>
          <w:p w14:paraId="16EBC36A">
            <w:pPr>
              <w:ind w:firstLine="643" w:firstLineChars="200"/>
              <w:rPr>
                <w:rFonts w:ascii="仿宋" w:hAnsi="仿宋" w:eastAsia="仿宋"/>
                <w:b/>
                <w:sz w:val="32"/>
                <w:szCs w:val="32"/>
              </w:rPr>
            </w:pPr>
          </w:p>
        </w:tc>
      </w:tr>
      <w:tr w14:paraId="2763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2294A3EA">
            <w:pPr>
              <w:jc w:val="center"/>
              <w:rPr>
                <w:rFonts w:hint="eastAsia" w:ascii="仿宋" w:hAnsi="仿宋" w:eastAsia="仿宋"/>
                <w:b/>
                <w:sz w:val="32"/>
                <w:szCs w:val="32"/>
                <w:highlight w:val="yellow"/>
                <w:lang w:val="en-US" w:eastAsia="zh-CN"/>
              </w:rPr>
            </w:pPr>
            <w:r>
              <w:rPr>
                <w:rFonts w:hint="eastAsia" w:ascii="仿宋" w:hAnsi="仿宋" w:eastAsia="仿宋"/>
                <w:b/>
                <w:sz w:val="32"/>
                <w:szCs w:val="32"/>
                <w:highlight w:val="yellow"/>
                <w:lang w:val="en-US" w:eastAsia="zh-CN"/>
              </w:rPr>
              <w:t>6</w:t>
            </w:r>
          </w:p>
        </w:tc>
        <w:tc>
          <w:tcPr>
            <w:tcW w:w="4770" w:type="dxa"/>
            <w:vAlign w:val="center"/>
          </w:tcPr>
          <w:p w14:paraId="7FD2C658">
            <w:pPr>
              <w:jc w:val="center"/>
              <w:rPr>
                <w:rFonts w:hint="eastAsia" w:ascii="仿宋" w:hAnsi="仿宋" w:eastAsia="仿宋"/>
                <w:b/>
                <w:sz w:val="32"/>
                <w:szCs w:val="32"/>
                <w:highlight w:val="yellow"/>
              </w:rPr>
            </w:pPr>
            <w:r>
              <w:rPr>
                <w:rFonts w:hint="eastAsia" w:ascii="仿宋" w:hAnsi="仿宋" w:eastAsia="仿宋"/>
                <w:b/>
                <w:sz w:val="32"/>
                <w:szCs w:val="32"/>
                <w:highlight w:val="yellow"/>
              </w:rPr>
              <w:t>商务和技术偏离表</w:t>
            </w:r>
          </w:p>
        </w:tc>
        <w:tc>
          <w:tcPr>
            <w:tcW w:w="2127" w:type="dxa"/>
            <w:vAlign w:val="center"/>
          </w:tcPr>
          <w:p w14:paraId="78112EA8">
            <w:pPr>
              <w:ind w:firstLine="643" w:firstLineChars="200"/>
              <w:rPr>
                <w:rFonts w:ascii="仿宋" w:hAnsi="仿宋" w:eastAsia="仿宋"/>
                <w:b/>
                <w:sz w:val="32"/>
                <w:szCs w:val="32"/>
              </w:rPr>
            </w:pPr>
          </w:p>
        </w:tc>
        <w:tc>
          <w:tcPr>
            <w:tcW w:w="1984" w:type="dxa"/>
            <w:vAlign w:val="center"/>
          </w:tcPr>
          <w:p w14:paraId="63C55DDF">
            <w:pPr>
              <w:ind w:firstLine="643" w:firstLineChars="200"/>
              <w:rPr>
                <w:rFonts w:ascii="仿宋" w:hAnsi="仿宋" w:eastAsia="仿宋"/>
                <w:b/>
                <w:sz w:val="32"/>
                <w:szCs w:val="32"/>
              </w:rPr>
            </w:pPr>
          </w:p>
        </w:tc>
      </w:tr>
      <w:tr w14:paraId="68E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3DBCE730">
            <w:pPr>
              <w:jc w:val="center"/>
              <w:rPr>
                <w:rFonts w:hint="default" w:ascii="仿宋" w:hAnsi="仿宋" w:eastAsia="仿宋"/>
                <w:b/>
                <w:sz w:val="32"/>
                <w:szCs w:val="32"/>
                <w:highlight w:val="yellow"/>
                <w:lang w:val="en-US" w:eastAsia="zh-CN"/>
              </w:rPr>
            </w:pPr>
            <w:r>
              <w:rPr>
                <w:rFonts w:hint="eastAsia" w:ascii="仿宋" w:hAnsi="仿宋" w:eastAsia="仿宋"/>
                <w:b/>
                <w:sz w:val="32"/>
                <w:szCs w:val="32"/>
                <w:highlight w:val="yellow"/>
                <w:lang w:val="en-US" w:eastAsia="zh-CN"/>
              </w:rPr>
              <w:t>7</w:t>
            </w:r>
          </w:p>
        </w:tc>
        <w:tc>
          <w:tcPr>
            <w:tcW w:w="4770" w:type="dxa"/>
            <w:vAlign w:val="center"/>
          </w:tcPr>
          <w:p w14:paraId="3C989D6E">
            <w:pPr>
              <w:jc w:val="center"/>
              <w:rPr>
                <w:rFonts w:hint="eastAsia" w:ascii="仿宋" w:hAnsi="仿宋" w:eastAsia="仿宋"/>
                <w:b/>
                <w:sz w:val="32"/>
                <w:szCs w:val="32"/>
                <w:highlight w:val="yellow"/>
                <w:lang w:eastAsia="zh-CN"/>
              </w:rPr>
            </w:pPr>
            <w:r>
              <w:rPr>
                <w:rFonts w:hint="eastAsia" w:ascii="仿宋" w:hAnsi="仿宋" w:eastAsia="仿宋"/>
                <w:b/>
                <w:sz w:val="32"/>
                <w:szCs w:val="32"/>
                <w:highlight w:val="yellow"/>
              </w:rPr>
              <w:t>报价一览表</w:t>
            </w:r>
            <w:r>
              <w:rPr>
                <w:rFonts w:hint="eastAsia" w:ascii="仿宋" w:hAnsi="仿宋" w:eastAsia="仿宋"/>
                <w:b/>
                <w:sz w:val="32"/>
                <w:szCs w:val="32"/>
                <w:highlight w:val="yellow"/>
                <w:lang w:eastAsia="zh-CN"/>
              </w:rPr>
              <w:t>（</w:t>
            </w:r>
            <w:r>
              <w:rPr>
                <w:rFonts w:hint="eastAsia" w:ascii="仿宋" w:hAnsi="仿宋" w:eastAsia="仿宋"/>
                <w:b/>
                <w:sz w:val="32"/>
                <w:szCs w:val="32"/>
                <w:highlight w:val="yellow"/>
                <w:lang w:val="en-US" w:eastAsia="zh-CN"/>
              </w:rPr>
              <w:t>采购清单</w:t>
            </w:r>
            <w:bookmarkStart w:id="16" w:name="_GoBack"/>
            <w:bookmarkEnd w:id="16"/>
            <w:r>
              <w:rPr>
                <w:rFonts w:hint="eastAsia" w:ascii="仿宋" w:hAnsi="仿宋" w:eastAsia="仿宋"/>
                <w:b/>
                <w:sz w:val="32"/>
                <w:szCs w:val="32"/>
                <w:highlight w:val="yellow"/>
                <w:lang w:eastAsia="zh-CN"/>
              </w:rPr>
              <w:t>）</w:t>
            </w:r>
          </w:p>
        </w:tc>
        <w:tc>
          <w:tcPr>
            <w:tcW w:w="2127" w:type="dxa"/>
            <w:vAlign w:val="center"/>
          </w:tcPr>
          <w:p w14:paraId="0058BAC7">
            <w:pPr>
              <w:ind w:firstLine="643" w:firstLineChars="200"/>
              <w:rPr>
                <w:rFonts w:ascii="仿宋" w:hAnsi="仿宋" w:eastAsia="仿宋"/>
                <w:b/>
                <w:sz w:val="32"/>
                <w:szCs w:val="32"/>
              </w:rPr>
            </w:pPr>
          </w:p>
        </w:tc>
        <w:tc>
          <w:tcPr>
            <w:tcW w:w="1984" w:type="dxa"/>
            <w:vAlign w:val="center"/>
          </w:tcPr>
          <w:p w14:paraId="016DCFDC">
            <w:pPr>
              <w:ind w:firstLine="643" w:firstLineChars="200"/>
              <w:rPr>
                <w:rFonts w:ascii="仿宋" w:hAnsi="仿宋" w:eastAsia="仿宋"/>
                <w:b/>
                <w:sz w:val="32"/>
                <w:szCs w:val="32"/>
              </w:rPr>
            </w:pPr>
          </w:p>
        </w:tc>
      </w:tr>
    </w:tbl>
    <w:p w14:paraId="29B9E9FB">
      <w:pPr>
        <w:ind w:left="551" w:hanging="551" w:hangingChars="196"/>
        <w:rPr>
          <w:rFonts w:cs="华文楷体" w:asciiTheme="minorEastAsia" w:hAnsiTheme="minorEastAsia" w:eastAsiaTheme="minorEastAsia"/>
          <w:b/>
          <w:bCs/>
          <w:sz w:val="28"/>
          <w:szCs w:val="28"/>
        </w:rPr>
      </w:pPr>
    </w:p>
    <w:p w14:paraId="46DE94E6">
      <w:pPr>
        <w:widowControl/>
        <w:jc w:val="left"/>
        <w:rPr>
          <w:rFonts w:cs="华文楷体" w:asciiTheme="minorEastAsia" w:hAnsiTheme="minorEastAsia" w:eastAsiaTheme="minorEastAsia"/>
          <w:b/>
          <w:bCs/>
          <w:kern w:val="0"/>
          <w:sz w:val="28"/>
          <w:szCs w:val="28"/>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1EF9">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14</w:t>
    </w:r>
    <w:r>
      <w:fldChar w:fldCharType="end"/>
    </w:r>
  </w:p>
  <w:p w14:paraId="06FDDAF7"/>
  <w:p w14:paraId="07C9799B"/>
  <w:p w14:paraId="5DDFF52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5990B"/>
    <w:multiLevelType w:val="singleLevel"/>
    <w:tmpl w:val="C4A5990B"/>
    <w:lvl w:ilvl="0" w:tentative="0">
      <w:start w:val="7"/>
      <w:numFmt w:val="chineseCounting"/>
      <w:suff w:val="nothing"/>
      <w:lvlText w:val="（%1）"/>
      <w:lvlJc w:val="left"/>
      <w:rPr>
        <w:rFonts w:hint="eastAsia"/>
      </w:rPr>
    </w:lvl>
  </w:abstractNum>
  <w:abstractNum w:abstractNumId="1">
    <w:nsid w:val="02C390A5"/>
    <w:multiLevelType w:val="singleLevel"/>
    <w:tmpl w:val="02C390A5"/>
    <w:lvl w:ilvl="0" w:tentative="0">
      <w:start w:val="3"/>
      <w:numFmt w:val="chineseCounting"/>
      <w:suff w:val="nothing"/>
      <w:lvlText w:val="（%1）"/>
      <w:lvlJc w:val="left"/>
      <w:rPr>
        <w:rFonts w:hint="eastAsia"/>
      </w:r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FF22467"/>
    <w:multiLevelType w:val="singleLevel"/>
    <w:tmpl w:val="4FF22467"/>
    <w:lvl w:ilvl="0" w:tentative="0">
      <w:start w:val="1"/>
      <w:numFmt w:val="chineseCounting"/>
      <w:suff w:val="nothing"/>
      <w:lvlText w:val="%1、"/>
      <w:lvlJc w:val="left"/>
      <w:rPr>
        <w:rFonts w:hint="eastAsia"/>
      </w:rPr>
    </w:lvl>
  </w:abstractNum>
  <w:abstractNum w:abstractNumId="4">
    <w:nsid w:val="656D6133"/>
    <w:multiLevelType w:val="multilevel"/>
    <w:tmpl w:val="656D6133"/>
    <w:lvl w:ilvl="0" w:tentative="0">
      <w:start w:val="1"/>
      <w:numFmt w:val="chineseCountingThousand"/>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5"/>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YWJiZjI0YTM1ZTcyOGFhZmQ5MWY3ZjQyNWQxZGYifQ=="/>
    <w:docVar w:name="KSO_WPS_MARK_KEY" w:val="f514b639-81fd-41c1-97fc-517b83219c98"/>
  </w:docVars>
  <w:rsids>
    <w:rsidRoot w:val="00677253"/>
    <w:rsid w:val="00000B57"/>
    <w:rsid w:val="00001165"/>
    <w:rsid w:val="0000296C"/>
    <w:rsid w:val="000044EB"/>
    <w:rsid w:val="000103D1"/>
    <w:rsid w:val="00012671"/>
    <w:rsid w:val="00025761"/>
    <w:rsid w:val="000365D0"/>
    <w:rsid w:val="00040922"/>
    <w:rsid w:val="000430C4"/>
    <w:rsid w:val="000512DB"/>
    <w:rsid w:val="00051E51"/>
    <w:rsid w:val="000532D5"/>
    <w:rsid w:val="00053F5D"/>
    <w:rsid w:val="00054493"/>
    <w:rsid w:val="000548B7"/>
    <w:rsid w:val="000569C0"/>
    <w:rsid w:val="0005727A"/>
    <w:rsid w:val="000573B9"/>
    <w:rsid w:val="00057CAB"/>
    <w:rsid w:val="00061137"/>
    <w:rsid w:val="00062E26"/>
    <w:rsid w:val="0006434E"/>
    <w:rsid w:val="0006667F"/>
    <w:rsid w:val="000671CF"/>
    <w:rsid w:val="00070A26"/>
    <w:rsid w:val="000714A9"/>
    <w:rsid w:val="000745E8"/>
    <w:rsid w:val="00076272"/>
    <w:rsid w:val="0007712F"/>
    <w:rsid w:val="00080683"/>
    <w:rsid w:val="0008103D"/>
    <w:rsid w:val="00081AD9"/>
    <w:rsid w:val="00081F94"/>
    <w:rsid w:val="00082075"/>
    <w:rsid w:val="00086927"/>
    <w:rsid w:val="00090FA0"/>
    <w:rsid w:val="00091675"/>
    <w:rsid w:val="00093C69"/>
    <w:rsid w:val="00095E35"/>
    <w:rsid w:val="000A1B52"/>
    <w:rsid w:val="000B028E"/>
    <w:rsid w:val="000B2A23"/>
    <w:rsid w:val="000B335B"/>
    <w:rsid w:val="000B46B6"/>
    <w:rsid w:val="000B5627"/>
    <w:rsid w:val="000B612A"/>
    <w:rsid w:val="000B6667"/>
    <w:rsid w:val="000B7D5B"/>
    <w:rsid w:val="000C509E"/>
    <w:rsid w:val="000C5C14"/>
    <w:rsid w:val="000C62E1"/>
    <w:rsid w:val="000C7202"/>
    <w:rsid w:val="000D0F53"/>
    <w:rsid w:val="000D468F"/>
    <w:rsid w:val="000E1282"/>
    <w:rsid w:val="000E189D"/>
    <w:rsid w:val="000E2E5D"/>
    <w:rsid w:val="000F09DD"/>
    <w:rsid w:val="000F42D4"/>
    <w:rsid w:val="000F4AEE"/>
    <w:rsid w:val="000F7C99"/>
    <w:rsid w:val="001013C7"/>
    <w:rsid w:val="00105631"/>
    <w:rsid w:val="00113FC5"/>
    <w:rsid w:val="00114B2F"/>
    <w:rsid w:val="00117B81"/>
    <w:rsid w:val="00120740"/>
    <w:rsid w:val="00120899"/>
    <w:rsid w:val="00121191"/>
    <w:rsid w:val="0012190E"/>
    <w:rsid w:val="00121CD2"/>
    <w:rsid w:val="00124D6A"/>
    <w:rsid w:val="00132DF1"/>
    <w:rsid w:val="00136ECC"/>
    <w:rsid w:val="00140360"/>
    <w:rsid w:val="0014532C"/>
    <w:rsid w:val="00145D07"/>
    <w:rsid w:val="00151FE3"/>
    <w:rsid w:val="001523D1"/>
    <w:rsid w:val="00152AF7"/>
    <w:rsid w:val="00153546"/>
    <w:rsid w:val="001542D9"/>
    <w:rsid w:val="0015513C"/>
    <w:rsid w:val="0015538A"/>
    <w:rsid w:val="00157D41"/>
    <w:rsid w:val="00157E19"/>
    <w:rsid w:val="00160CD5"/>
    <w:rsid w:val="00161281"/>
    <w:rsid w:val="00162658"/>
    <w:rsid w:val="00162F0C"/>
    <w:rsid w:val="0016356B"/>
    <w:rsid w:val="001669DC"/>
    <w:rsid w:val="00166B6F"/>
    <w:rsid w:val="00167689"/>
    <w:rsid w:val="0017117B"/>
    <w:rsid w:val="0018016C"/>
    <w:rsid w:val="001805D4"/>
    <w:rsid w:val="00182223"/>
    <w:rsid w:val="001843A6"/>
    <w:rsid w:val="0018483B"/>
    <w:rsid w:val="001850D9"/>
    <w:rsid w:val="001915B6"/>
    <w:rsid w:val="001945DD"/>
    <w:rsid w:val="00194D64"/>
    <w:rsid w:val="00194DFC"/>
    <w:rsid w:val="00196537"/>
    <w:rsid w:val="00197098"/>
    <w:rsid w:val="001A1588"/>
    <w:rsid w:val="001A6BA4"/>
    <w:rsid w:val="001B277E"/>
    <w:rsid w:val="001B542D"/>
    <w:rsid w:val="001B642F"/>
    <w:rsid w:val="001B66EB"/>
    <w:rsid w:val="001B7892"/>
    <w:rsid w:val="001B7DE0"/>
    <w:rsid w:val="001C15EB"/>
    <w:rsid w:val="001C166B"/>
    <w:rsid w:val="001C2FDD"/>
    <w:rsid w:val="001C53B3"/>
    <w:rsid w:val="001D1544"/>
    <w:rsid w:val="001D1E84"/>
    <w:rsid w:val="001D2721"/>
    <w:rsid w:val="001D3813"/>
    <w:rsid w:val="001D485A"/>
    <w:rsid w:val="001D74AA"/>
    <w:rsid w:val="001E56B9"/>
    <w:rsid w:val="001E7F01"/>
    <w:rsid w:val="001F2311"/>
    <w:rsid w:val="001F482C"/>
    <w:rsid w:val="001F5240"/>
    <w:rsid w:val="001F6CB1"/>
    <w:rsid w:val="001F71CF"/>
    <w:rsid w:val="00200108"/>
    <w:rsid w:val="002005EF"/>
    <w:rsid w:val="00200EAB"/>
    <w:rsid w:val="00205CEA"/>
    <w:rsid w:val="00205F39"/>
    <w:rsid w:val="00206ACE"/>
    <w:rsid w:val="00210A91"/>
    <w:rsid w:val="00211738"/>
    <w:rsid w:val="00212832"/>
    <w:rsid w:val="00212952"/>
    <w:rsid w:val="00212B8E"/>
    <w:rsid w:val="00213F1F"/>
    <w:rsid w:val="00215195"/>
    <w:rsid w:val="002155D0"/>
    <w:rsid w:val="00216475"/>
    <w:rsid w:val="00216C0E"/>
    <w:rsid w:val="00220E77"/>
    <w:rsid w:val="00220FE2"/>
    <w:rsid w:val="0022114C"/>
    <w:rsid w:val="00223BF0"/>
    <w:rsid w:val="0022497D"/>
    <w:rsid w:val="00225612"/>
    <w:rsid w:val="00225FFB"/>
    <w:rsid w:val="00226767"/>
    <w:rsid w:val="00230D06"/>
    <w:rsid w:val="00231734"/>
    <w:rsid w:val="0023437D"/>
    <w:rsid w:val="00240CC0"/>
    <w:rsid w:val="00241F5B"/>
    <w:rsid w:val="002431CA"/>
    <w:rsid w:val="00244986"/>
    <w:rsid w:val="002468C5"/>
    <w:rsid w:val="00251AE5"/>
    <w:rsid w:val="00255210"/>
    <w:rsid w:val="00257537"/>
    <w:rsid w:val="00264F2E"/>
    <w:rsid w:val="002656E9"/>
    <w:rsid w:val="00267B4C"/>
    <w:rsid w:val="002712BA"/>
    <w:rsid w:val="0027169D"/>
    <w:rsid w:val="00272173"/>
    <w:rsid w:val="00272201"/>
    <w:rsid w:val="0027442F"/>
    <w:rsid w:val="0027677F"/>
    <w:rsid w:val="00282FF7"/>
    <w:rsid w:val="00283AF7"/>
    <w:rsid w:val="00283E40"/>
    <w:rsid w:val="00290BA5"/>
    <w:rsid w:val="00292F6B"/>
    <w:rsid w:val="00293F18"/>
    <w:rsid w:val="00294021"/>
    <w:rsid w:val="002A108F"/>
    <w:rsid w:val="002A4D83"/>
    <w:rsid w:val="002A6850"/>
    <w:rsid w:val="002A7FA0"/>
    <w:rsid w:val="002B1775"/>
    <w:rsid w:val="002B68E0"/>
    <w:rsid w:val="002B785F"/>
    <w:rsid w:val="002C1F17"/>
    <w:rsid w:val="002C4EED"/>
    <w:rsid w:val="002D0578"/>
    <w:rsid w:val="002D18F7"/>
    <w:rsid w:val="002D4BDA"/>
    <w:rsid w:val="002D4F26"/>
    <w:rsid w:val="002D4F55"/>
    <w:rsid w:val="002E1496"/>
    <w:rsid w:val="002E2E09"/>
    <w:rsid w:val="002E3801"/>
    <w:rsid w:val="002E3E0A"/>
    <w:rsid w:val="002E51A1"/>
    <w:rsid w:val="002E5361"/>
    <w:rsid w:val="002E5E92"/>
    <w:rsid w:val="002E6637"/>
    <w:rsid w:val="002E6C6F"/>
    <w:rsid w:val="002E77A0"/>
    <w:rsid w:val="002F27D3"/>
    <w:rsid w:val="002F3FA0"/>
    <w:rsid w:val="002F45F4"/>
    <w:rsid w:val="002F508C"/>
    <w:rsid w:val="002F54EB"/>
    <w:rsid w:val="002F5B5B"/>
    <w:rsid w:val="003019B2"/>
    <w:rsid w:val="003067C3"/>
    <w:rsid w:val="003101E1"/>
    <w:rsid w:val="00310E99"/>
    <w:rsid w:val="003133D5"/>
    <w:rsid w:val="00313BF0"/>
    <w:rsid w:val="00314EF2"/>
    <w:rsid w:val="003164A1"/>
    <w:rsid w:val="00317D46"/>
    <w:rsid w:val="00320473"/>
    <w:rsid w:val="00322B5A"/>
    <w:rsid w:val="00322BE9"/>
    <w:rsid w:val="00325635"/>
    <w:rsid w:val="00331AEA"/>
    <w:rsid w:val="00333570"/>
    <w:rsid w:val="00334225"/>
    <w:rsid w:val="00334BA9"/>
    <w:rsid w:val="00335D98"/>
    <w:rsid w:val="003379C1"/>
    <w:rsid w:val="00342672"/>
    <w:rsid w:val="0034315E"/>
    <w:rsid w:val="003438BD"/>
    <w:rsid w:val="003442B7"/>
    <w:rsid w:val="003461F4"/>
    <w:rsid w:val="00351EBA"/>
    <w:rsid w:val="00353DB8"/>
    <w:rsid w:val="00356653"/>
    <w:rsid w:val="0036415A"/>
    <w:rsid w:val="00364AAC"/>
    <w:rsid w:val="003724E4"/>
    <w:rsid w:val="00374C44"/>
    <w:rsid w:val="003759D1"/>
    <w:rsid w:val="00376C6E"/>
    <w:rsid w:val="00386D7F"/>
    <w:rsid w:val="00390090"/>
    <w:rsid w:val="0039062B"/>
    <w:rsid w:val="00391D9F"/>
    <w:rsid w:val="00394DB0"/>
    <w:rsid w:val="00397B9C"/>
    <w:rsid w:val="003A283A"/>
    <w:rsid w:val="003A46B8"/>
    <w:rsid w:val="003B37C0"/>
    <w:rsid w:val="003B4D84"/>
    <w:rsid w:val="003B5641"/>
    <w:rsid w:val="003C0443"/>
    <w:rsid w:val="003C04DF"/>
    <w:rsid w:val="003C351D"/>
    <w:rsid w:val="003C7DC7"/>
    <w:rsid w:val="003D160A"/>
    <w:rsid w:val="003D40EF"/>
    <w:rsid w:val="003D61FA"/>
    <w:rsid w:val="003D7C44"/>
    <w:rsid w:val="003E476A"/>
    <w:rsid w:val="003E6540"/>
    <w:rsid w:val="003F066B"/>
    <w:rsid w:val="003F5CBF"/>
    <w:rsid w:val="003F75E1"/>
    <w:rsid w:val="004002A7"/>
    <w:rsid w:val="0040195A"/>
    <w:rsid w:val="00402946"/>
    <w:rsid w:val="00402DB7"/>
    <w:rsid w:val="004064D4"/>
    <w:rsid w:val="004103C8"/>
    <w:rsid w:val="004156E2"/>
    <w:rsid w:val="00416531"/>
    <w:rsid w:val="004168FC"/>
    <w:rsid w:val="0042243A"/>
    <w:rsid w:val="00425EB8"/>
    <w:rsid w:val="00432E23"/>
    <w:rsid w:val="004332DF"/>
    <w:rsid w:val="004344AC"/>
    <w:rsid w:val="00434C4C"/>
    <w:rsid w:val="00434E30"/>
    <w:rsid w:val="00435296"/>
    <w:rsid w:val="00436B03"/>
    <w:rsid w:val="0044043E"/>
    <w:rsid w:val="00442C3E"/>
    <w:rsid w:val="00444E23"/>
    <w:rsid w:val="00447E90"/>
    <w:rsid w:val="00450E2C"/>
    <w:rsid w:val="00450FC9"/>
    <w:rsid w:val="0045632E"/>
    <w:rsid w:val="00456D07"/>
    <w:rsid w:val="004572C1"/>
    <w:rsid w:val="00461EE9"/>
    <w:rsid w:val="00463961"/>
    <w:rsid w:val="004648EC"/>
    <w:rsid w:val="004664FA"/>
    <w:rsid w:val="00467767"/>
    <w:rsid w:val="004702A0"/>
    <w:rsid w:val="00472726"/>
    <w:rsid w:val="004751B8"/>
    <w:rsid w:val="004834E0"/>
    <w:rsid w:val="00485AF4"/>
    <w:rsid w:val="00485C44"/>
    <w:rsid w:val="004865DE"/>
    <w:rsid w:val="00491C12"/>
    <w:rsid w:val="00494408"/>
    <w:rsid w:val="00496BC3"/>
    <w:rsid w:val="004A1940"/>
    <w:rsid w:val="004A1AC3"/>
    <w:rsid w:val="004A2637"/>
    <w:rsid w:val="004A3A3A"/>
    <w:rsid w:val="004B0D1E"/>
    <w:rsid w:val="004B1C09"/>
    <w:rsid w:val="004B2B00"/>
    <w:rsid w:val="004B44FD"/>
    <w:rsid w:val="004B60F3"/>
    <w:rsid w:val="004B6171"/>
    <w:rsid w:val="004C16E3"/>
    <w:rsid w:val="004C2D83"/>
    <w:rsid w:val="004C43FD"/>
    <w:rsid w:val="004C6481"/>
    <w:rsid w:val="004D059D"/>
    <w:rsid w:val="004D41FC"/>
    <w:rsid w:val="004D476B"/>
    <w:rsid w:val="004D4836"/>
    <w:rsid w:val="004D4B85"/>
    <w:rsid w:val="004D6A6E"/>
    <w:rsid w:val="004D7D1A"/>
    <w:rsid w:val="004E1448"/>
    <w:rsid w:val="004E2351"/>
    <w:rsid w:val="004E2681"/>
    <w:rsid w:val="004E2D37"/>
    <w:rsid w:val="004E2F45"/>
    <w:rsid w:val="004E3241"/>
    <w:rsid w:val="004E38D8"/>
    <w:rsid w:val="004F171B"/>
    <w:rsid w:val="004F17A3"/>
    <w:rsid w:val="004F24F2"/>
    <w:rsid w:val="004F3233"/>
    <w:rsid w:val="004F54C9"/>
    <w:rsid w:val="004F59DC"/>
    <w:rsid w:val="004F7EC1"/>
    <w:rsid w:val="00503C8C"/>
    <w:rsid w:val="00507342"/>
    <w:rsid w:val="00507EB3"/>
    <w:rsid w:val="00510F26"/>
    <w:rsid w:val="005125DE"/>
    <w:rsid w:val="005134AD"/>
    <w:rsid w:val="00513A94"/>
    <w:rsid w:val="00514396"/>
    <w:rsid w:val="00514489"/>
    <w:rsid w:val="00520800"/>
    <w:rsid w:val="00523CC2"/>
    <w:rsid w:val="00524882"/>
    <w:rsid w:val="00526A36"/>
    <w:rsid w:val="00527FDD"/>
    <w:rsid w:val="00531322"/>
    <w:rsid w:val="00533648"/>
    <w:rsid w:val="00533763"/>
    <w:rsid w:val="005361BC"/>
    <w:rsid w:val="0053698D"/>
    <w:rsid w:val="00540DB4"/>
    <w:rsid w:val="005422CA"/>
    <w:rsid w:val="00545C50"/>
    <w:rsid w:val="005460DD"/>
    <w:rsid w:val="005462E4"/>
    <w:rsid w:val="0054706B"/>
    <w:rsid w:val="00551974"/>
    <w:rsid w:val="005520D9"/>
    <w:rsid w:val="005523EF"/>
    <w:rsid w:val="00560712"/>
    <w:rsid w:val="005629EA"/>
    <w:rsid w:val="00562BD8"/>
    <w:rsid w:val="00563113"/>
    <w:rsid w:val="0056352A"/>
    <w:rsid w:val="005658C7"/>
    <w:rsid w:val="00565D28"/>
    <w:rsid w:val="00575D68"/>
    <w:rsid w:val="00577551"/>
    <w:rsid w:val="005810A3"/>
    <w:rsid w:val="00586C89"/>
    <w:rsid w:val="00587948"/>
    <w:rsid w:val="005960FD"/>
    <w:rsid w:val="005A0A52"/>
    <w:rsid w:val="005A6C3F"/>
    <w:rsid w:val="005A79D1"/>
    <w:rsid w:val="005B1476"/>
    <w:rsid w:val="005B1BFE"/>
    <w:rsid w:val="005B3816"/>
    <w:rsid w:val="005B51BA"/>
    <w:rsid w:val="005B6CFF"/>
    <w:rsid w:val="005C0785"/>
    <w:rsid w:val="005C27D0"/>
    <w:rsid w:val="005C5AD0"/>
    <w:rsid w:val="005C6DA8"/>
    <w:rsid w:val="005C7576"/>
    <w:rsid w:val="005C76E7"/>
    <w:rsid w:val="005D0274"/>
    <w:rsid w:val="005D1E70"/>
    <w:rsid w:val="005D38E9"/>
    <w:rsid w:val="005D3C24"/>
    <w:rsid w:val="005D67B0"/>
    <w:rsid w:val="005E1939"/>
    <w:rsid w:val="005E202B"/>
    <w:rsid w:val="005E2C35"/>
    <w:rsid w:val="005E372D"/>
    <w:rsid w:val="005E57DB"/>
    <w:rsid w:val="005E65A7"/>
    <w:rsid w:val="005F0E75"/>
    <w:rsid w:val="005F2940"/>
    <w:rsid w:val="005F40F5"/>
    <w:rsid w:val="005F4BAA"/>
    <w:rsid w:val="005F5C62"/>
    <w:rsid w:val="005F7B14"/>
    <w:rsid w:val="005F7C10"/>
    <w:rsid w:val="00603792"/>
    <w:rsid w:val="00605BAA"/>
    <w:rsid w:val="00610430"/>
    <w:rsid w:val="0061067A"/>
    <w:rsid w:val="00611FBF"/>
    <w:rsid w:val="00612484"/>
    <w:rsid w:val="00612567"/>
    <w:rsid w:val="00616A3D"/>
    <w:rsid w:val="0061749D"/>
    <w:rsid w:val="00621A12"/>
    <w:rsid w:val="00623427"/>
    <w:rsid w:val="00624EEC"/>
    <w:rsid w:val="006275FB"/>
    <w:rsid w:val="00627FD7"/>
    <w:rsid w:val="006326C6"/>
    <w:rsid w:val="00634402"/>
    <w:rsid w:val="0063507D"/>
    <w:rsid w:val="00635CC3"/>
    <w:rsid w:val="006363E3"/>
    <w:rsid w:val="0063760A"/>
    <w:rsid w:val="00637C44"/>
    <w:rsid w:val="00645A3D"/>
    <w:rsid w:val="00650616"/>
    <w:rsid w:val="00653BD3"/>
    <w:rsid w:val="00654C28"/>
    <w:rsid w:val="00654FE2"/>
    <w:rsid w:val="006567C0"/>
    <w:rsid w:val="00661B0F"/>
    <w:rsid w:val="006644B4"/>
    <w:rsid w:val="00664DBA"/>
    <w:rsid w:val="0066617B"/>
    <w:rsid w:val="00666B4D"/>
    <w:rsid w:val="006700BC"/>
    <w:rsid w:val="00671CC3"/>
    <w:rsid w:val="0067480C"/>
    <w:rsid w:val="00677253"/>
    <w:rsid w:val="00680C81"/>
    <w:rsid w:val="00682A6E"/>
    <w:rsid w:val="00687101"/>
    <w:rsid w:val="0068740E"/>
    <w:rsid w:val="00690AF3"/>
    <w:rsid w:val="00690F8F"/>
    <w:rsid w:val="006915F1"/>
    <w:rsid w:val="00691E55"/>
    <w:rsid w:val="006933E5"/>
    <w:rsid w:val="00694146"/>
    <w:rsid w:val="00694EE3"/>
    <w:rsid w:val="006954D9"/>
    <w:rsid w:val="00695832"/>
    <w:rsid w:val="0069748A"/>
    <w:rsid w:val="00697BF6"/>
    <w:rsid w:val="006A3F80"/>
    <w:rsid w:val="006A6116"/>
    <w:rsid w:val="006A6518"/>
    <w:rsid w:val="006B0B0E"/>
    <w:rsid w:val="006B1A40"/>
    <w:rsid w:val="006B1C81"/>
    <w:rsid w:val="006B23E3"/>
    <w:rsid w:val="006B2C69"/>
    <w:rsid w:val="006B544D"/>
    <w:rsid w:val="006B628E"/>
    <w:rsid w:val="006B76C4"/>
    <w:rsid w:val="006C21C0"/>
    <w:rsid w:val="006C265B"/>
    <w:rsid w:val="006C3055"/>
    <w:rsid w:val="006C36F6"/>
    <w:rsid w:val="006C5A58"/>
    <w:rsid w:val="006D0494"/>
    <w:rsid w:val="006D2E6B"/>
    <w:rsid w:val="006D34C6"/>
    <w:rsid w:val="006D3D80"/>
    <w:rsid w:val="006D4A9A"/>
    <w:rsid w:val="006D5B53"/>
    <w:rsid w:val="006D6402"/>
    <w:rsid w:val="006D67A1"/>
    <w:rsid w:val="006D6AB4"/>
    <w:rsid w:val="006E174B"/>
    <w:rsid w:val="006E1FED"/>
    <w:rsid w:val="006E6BA9"/>
    <w:rsid w:val="006F2F2E"/>
    <w:rsid w:val="006F3305"/>
    <w:rsid w:val="006F55E6"/>
    <w:rsid w:val="006F7A80"/>
    <w:rsid w:val="007049E2"/>
    <w:rsid w:val="00707159"/>
    <w:rsid w:val="0070745B"/>
    <w:rsid w:val="007110B2"/>
    <w:rsid w:val="0071278A"/>
    <w:rsid w:val="0071378F"/>
    <w:rsid w:val="00715D70"/>
    <w:rsid w:val="00716385"/>
    <w:rsid w:val="00717CEB"/>
    <w:rsid w:val="00721713"/>
    <w:rsid w:val="007229E8"/>
    <w:rsid w:val="00723444"/>
    <w:rsid w:val="007238BF"/>
    <w:rsid w:val="00726604"/>
    <w:rsid w:val="007352D6"/>
    <w:rsid w:val="007408E3"/>
    <w:rsid w:val="0074100B"/>
    <w:rsid w:val="0074110A"/>
    <w:rsid w:val="00741D1A"/>
    <w:rsid w:val="00741EA4"/>
    <w:rsid w:val="00745AED"/>
    <w:rsid w:val="00753C2D"/>
    <w:rsid w:val="007559DB"/>
    <w:rsid w:val="00762729"/>
    <w:rsid w:val="0076688D"/>
    <w:rsid w:val="0076725C"/>
    <w:rsid w:val="00770B3F"/>
    <w:rsid w:val="007740EA"/>
    <w:rsid w:val="00790E02"/>
    <w:rsid w:val="00790EF8"/>
    <w:rsid w:val="00792C70"/>
    <w:rsid w:val="00792DFF"/>
    <w:rsid w:val="00794020"/>
    <w:rsid w:val="0079506C"/>
    <w:rsid w:val="007954B2"/>
    <w:rsid w:val="00795FFF"/>
    <w:rsid w:val="007A1778"/>
    <w:rsid w:val="007A1F63"/>
    <w:rsid w:val="007A639B"/>
    <w:rsid w:val="007A7C70"/>
    <w:rsid w:val="007B09B1"/>
    <w:rsid w:val="007B35BB"/>
    <w:rsid w:val="007B6957"/>
    <w:rsid w:val="007C19EB"/>
    <w:rsid w:val="007C445E"/>
    <w:rsid w:val="007D1B24"/>
    <w:rsid w:val="007D748D"/>
    <w:rsid w:val="007D7D46"/>
    <w:rsid w:val="007E410F"/>
    <w:rsid w:val="007F649B"/>
    <w:rsid w:val="00802E7E"/>
    <w:rsid w:val="008034DC"/>
    <w:rsid w:val="008048CA"/>
    <w:rsid w:val="00806298"/>
    <w:rsid w:val="00810773"/>
    <w:rsid w:val="00810877"/>
    <w:rsid w:val="00810CF0"/>
    <w:rsid w:val="00812A2F"/>
    <w:rsid w:val="00814E41"/>
    <w:rsid w:val="0081554B"/>
    <w:rsid w:val="00815D13"/>
    <w:rsid w:val="0081724D"/>
    <w:rsid w:val="00817E79"/>
    <w:rsid w:val="00822596"/>
    <w:rsid w:val="008236B9"/>
    <w:rsid w:val="00825796"/>
    <w:rsid w:val="008322AF"/>
    <w:rsid w:val="00832429"/>
    <w:rsid w:val="00832F18"/>
    <w:rsid w:val="008346C2"/>
    <w:rsid w:val="00834A1E"/>
    <w:rsid w:val="00835692"/>
    <w:rsid w:val="00837D4E"/>
    <w:rsid w:val="00843A4B"/>
    <w:rsid w:val="00844B95"/>
    <w:rsid w:val="008452C7"/>
    <w:rsid w:val="00845AB0"/>
    <w:rsid w:val="00846FCA"/>
    <w:rsid w:val="008476B2"/>
    <w:rsid w:val="00850BC3"/>
    <w:rsid w:val="00850E9A"/>
    <w:rsid w:val="00851000"/>
    <w:rsid w:val="00853EBB"/>
    <w:rsid w:val="00855802"/>
    <w:rsid w:val="008562E3"/>
    <w:rsid w:val="00862A26"/>
    <w:rsid w:val="00864A78"/>
    <w:rsid w:val="00866CE5"/>
    <w:rsid w:val="00867712"/>
    <w:rsid w:val="0087004D"/>
    <w:rsid w:val="008763CB"/>
    <w:rsid w:val="00876C90"/>
    <w:rsid w:val="008770AC"/>
    <w:rsid w:val="008779E3"/>
    <w:rsid w:val="00881D97"/>
    <w:rsid w:val="00882017"/>
    <w:rsid w:val="00885D56"/>
    <w:rsid w:val="008861B0"/>
    <w:rsid w:val="008862E6"/>
    <w:rsid w:val="00891866"/>
    <w:rsid w:val="00894717"/>
    <w:rsid w:val="008958BB"/>
    <w:rsid w:val="008A2096"/>
    <w:rsid w:val="008A27C2"/>
    <w:rsid w:val="008A2A60"/>
    <w:rsid w:val="008A49D0"/>
    <w:rsid w:val="008A4A5A"/>
    <w:rsid w:val="008A4B74"/>
    <w:rsid w:val="008B1E19"/>
    <w:rsid w:val="008B4DD1"/>
    <w:rsid w:val="008C0B7B"/>
    <w:rsid w:val="008C228B"/>
    <w:rsid w:val="008C2C86"/>
    <w:rsid w:val="008C7E34"/>
    <w:rsid w:val="008C7E9B"/>
    <w:rsid w:val="008D0C57"/>
    <w:rsid w:val="008D1346"/>
    <w:rsid w:val="008D333F"/>
    <w:rsid w:val="008D40D2"/>
    <w:rsid w:val="008D4710"/>
    <w:rsid w:val="008E046F"/>
    <w:rsid w:val="008E1CE2"/>
    <w:rsid w:val="008E1F19"/>
    <w:rsid w:val="008E3182"/>
    <w:rsid w:val="008E48EF"/>
    <w:rsid w:val="008F0187"/>
    <w:rsid w:val="008F0CCD"/>
    <w:rsid w:val="008F0E4B"/>
    <w:rsid w:val="008F26A5"/>
    <w:rsid w:val="00904487"/>
    <w:rsid w:val="00904C24"/>
    <w:rsid w:val="00904E82"/>
    <w:rsid w:val="00906311"/>
    <w:rsid w:val="00915A78"/>
    <w:rsid w:val="00920648"/>
    <w:rsid w:val="009214D3"/>
    <w:rsid w:val="00925597"/>
    <w:rsid w:val="00925BB9"/>
    <w:rsid w:val="0093592B"/>
    <w:rsid w:val="00936EF1"/>
    <w:rsid w:val="00942100"/>
    <w:rsid w:val="00943E26"/>
    <w:rsid w:val="00945ED6"/>
    <w:rsid w:val="009524A2"/>
    <w:rsid w:val="00954516"/>
    <w:rsid w:val="00954C1C"/>
    <w:rsid w:val="00961314"/>
    <w:rsid w:val="009663D6"/>
    <w:rsid w:val="00967EAC"/>
    <w:rsid w:val="009701DD"/>
    <w:rsid w:val="00970953"/>
    <w:rsid w:val="009712B3"/>
    <w:rsid w:val="009721A0"/>
    <w:rsid w:val="009729BF"/>
    <w:rsid w:val="009735D7"/>
    <w:rsid w:val="00973F92"/>
    <w:rsid w:val="00975B69"/>
    <w:rsid w:val="009769B0"/>
    <w:rsid w:val="00976CFE"/>
    <w:rsid w:val="00980598"/>
    <w:rsid w:val="00980D02"/>
    <w:rsid w:val="00982472"/>
    <w:rsid w:val="009836EB"/>
    <w:rsid w:val="009907B4"/>
    <w:rsid w:val="00990815"/>
    <w:rsid w:val="00990CEB"/>
    <w:rsid w:val="009912B9"/>
    <w:rsid w:val="00992D86"/>
    <w:rsid w:val="00994EDF"/>
    <w:rsid w:val="009955CE"/>
    <w:rsid w:val="00995ABC"/>
    <w:rsid w:val="009A0F4E"/>
    <w:rsid w:val="009A117F"/>
    <w:rsid w:val="009A52B1"/>
    <w:rsid w:val="009B2DF4"/>
    <w:rsid w:val="009B75C8"/>
    <w:rsid w:val="009C41BF"/>
    <w:rsid w:val="009C4FD2"/>
    <w:rsid w:val="009C5500"/>
    <w:rsid w:val="009C70C8"/>
    <w:rsid w:val="009D10F3"/>
    <w:rsid w:val="009D2222"/>
    <w:rsid w:val="009D27FC"/>
    <w:rsid w:val="009D6C97"/>
    <w:rsid w:val="009E1474"/>
    <w:rsid w:val="009E5CB9"/>
    <w:rsid w:val="009F12F9"/>
    <w:rsid w:val="009F5CBD"/>
    <w:rsid w:val="009F7B37"/>
    <w:rsid w:val="00A0748D"/>
    <w:rsid w:val="00A07669"/>
    <w:rsid w:val="00A11352"/>
    <w:rsid w:val="00A127F1"/>
    <w:rsid w:val="00A161C0"/>
    <w:rsid w:val="00A169AB"/>
    <w:rsid w:val="00A16B33"/>
    <w:rsid w:val="00A170F1"/>
    <w:rsid w:val="00A2081D"/>
    <w:rsid w:val="00A213CF"/>
    <w:rsid w:val="00A30EF6"/>
    <w:rsid w:val="00A33491"/>
    <w:rsid w:val="00A372F5"/>
    <w:rsid w:val="00A40EB3"/>
    <w:rsid w:val="00A432E3"/>
    <w:rsid w:val="00A43396"/>
    <w:rsid w:val="00A43E18"/>
    <w:rsid w:val="00A43EBE"/>
    <w:rsid w:val="00A44149"/>
    <w:rsid w:val="00A45B85"/>
    <w:rsid w:val="00A45DA3"/>
    <w:rsid w:val="00A51472"/>
    <w:rsid w:val="00A55074"/>
    <w:rsid w:val="00A55966"/>
    <w:rsid w:val="00A5699A"/>
    <w:rsid w:val="00A56B02"/>
    <w:rsid w:val="00A56BE9"/>
    <w:rsid w:val="00A66275"/>
    <w:rsid w:val="00A70986"/>
    <w:rsid w:val="00A70CBA"/>
    <w:rsid w:val="00A760AD"/>
    <w:rsid w:val="00A81256"/>
    <w:rsid w:val="00A828B7"/>
    <w:rsid w:val="00A9010C"/>
    <w:rsid w:val="00A911A9"/>
    <w:rsid w:val="00A92481"/>
    <w:rsid w:val="00A93711"/>
    <w:rsid w:val="00A95A77"/>
    <w:rsid w:val="00AA4095"/>
    <w:rsid w:val="00AA5B6A"/>
    <w:rsid w:val="00AB222C"/>
    <w:rsid w:val="00AB352D"/>
    <w:rsid w:val="00AB48EC"/>
    <w:rsid w:val="00AB585B"/>
    <w:rsid w:val="00AB786E"/>
    <w:rsid w:val="00AC3145"/>
    <w:rsid w:val="00AC6549"/>
    <w:rsid w:val="00AC7C79"/>
    <w:rsid w:val="00AD0470"/>
    <w:rsid w:val="00AD2BA6"/>
    <w:rsid w:val="00AD722C"/>
    <w:rsid w:val="00AE148E"/>
    <w:rsid w:val="00AE6B4F"/>
    <w:rsid w:val="00AE6BCF"/>
    <w:rsid w:val="00AE7BBE"/>
    <w:rsid w:val="00AF1609"/>
    <w:rsid w:val="00AF675F"/>
    <w:rsid w:val="00B015AD"/>
    <w:rsid w:val="00B016C8"/>
    <w:rsid w:val="00B064EA"/>
    <w:rsid w:val="00B06C0D"/>
    <w:rsid w:val="00B1318B"/>
    <w:rsid w:val="00B176D8"/>
    <w:rsid w:val="00B24CFB"/>
    <w:rsid w:val="00B26AD4"/>
    <w:rsid w:val="00B277EE"/>
    <w:rsid w:val="00B32165"/>
    <w:rsid w:val="00B32183"/>
    <w:rsid w:val="00B32926"/>
    <w:rsid w:val="00B332B2"/>
    <w:rsid w:val="00B35310"/>
    <w:rsid w:val="00B45D1D"/>
    <w:rsid w:val="00B4691C"/>
    <w:rsid w:val="00B507C6"/>
    <w:rsid w:val="00B51B9B"/>
    <w:rsid w:val="00B51FF1"/>
    <w:rsid w:val="00B53CC4"/>
    <w:rsid w:val="00B5559D"/>
    <w:rsid w:val="00B61F14"/>
    <w:rsid w:val="00B64379"/>
    <w:rsid w:val="00B64D38"/>
    <w:rsid w:val="00B6647D"/>
    <w:rsid w:val="00B6749A"/>
    <w:rsid w:val="00B676A5"/>
    <w:rsid w:val="00B67E9D"/>
    <w:rsid w:val="00B72121"/>
    <w:rsid w:val="00B73A67"/>
    <w:rsid w:val="00B757D4"/>
    <w:rsid w:val="00B7614A"/>
    <w:rsid w:val="00B7798F"/>
    <w:rsid w:val="00B81E08"/>
    <w:rsid w:val="00B875F3"/>
    <w:rsid w:val="00B90BE7"/>
    <w:rsid w:val="00B916C8"/>
    <w:rsid w:val="00B9185D"/>
    <w:rsid w:val="00B93B78"/>
    <w:rsid w:val="00B9625A"/>
    <w:rsid w:val="00B9740D"/>
    <w:rsid w:val="00B97C93"/>
    <w:rsid w:val="00BA195B"/>
    <w:rsid w:val="00BA2DEC"/>
    <w:rsid w:val="00BB0618"/>
    <w:rsid w:val="00BB0FD9"/>
    <w:rsid w:val="00BB2F70"/>
    <w:rsid w:val="00BB66FD"/>
    <w:rsid w:val="00BB6E64"/>
    <w:rsid w:val="00BB73BE"/>
    <w:rsid w:val="00BC1269"/>
    <w:rsid w:val="00BC2839"/>
    <w:rsid w:val="00BC3846"/>
    <w:rsid w:val="00BC488E"/>
    <w:rsid w:val="00BC7A12"/>
    <w:rsid w:val="00BD3303"/>
    <w:rsid w:val="00BD47CA"/>
    <w:rsid w:val="00BE2517"/>
    <w:rsid w:val="00BE67D1"/>
    <w:rsid w:val="00BE716D"/>
    <w:rsid w:val="00BF0466"/>
    <w:rsid w:val="00BF1CF0"/>
    <w:rsid w:val="00BF1FE3"/>
    <w:rsid w:val="00BF2DDE"/>
    <w:rsid w:val="00BF3440"/>
    <w:rsid w:val="00BF3973"/>
    <w:rsid w:val="00BF5748"/>
    <w:rsid w:val="00BF6589"/>
    <w:rsid w:val="00BF78E2"/>
    <w:rsid w:val="00C00EB5"/>
    <w:rsid w:val="00C03F49"/>
    <w:rsid w:val="00C05F62"/>
    <w:rsid w:val="00C105A0"/>
    <w:rsid w:val="00C12AC9"/>
    <w:rsid w:val="00C159CF"/>
    <w:rsid w:val="00C1748F"/>
    <w:rsid w:val="00C20B52"/>
    <w:rsid w:val="00C237E9"/>
    <w:rsid w:val="00C301E9"/>
    <w:rsid w:val="00C30CC6"/>
    <w:rsid w:val="00C3136B"/>
    <w:rsid w:val="00C35194"/>
    <w:rsid w:val="00C35234"/>
    <w:rsid w:val="00C4020C"/>
    <w:rsid w:val="00C40CAA"/>
    <w:rsid w:val="00C55A03"/>
    <w:rsid w:val="00C56366"/>
    <w:rsid w:val="00C56B54"/>
    <w:rsid w:val="00C61C98"/>
    <w:rsid w:val="00C63E66"/>
    <w:rsid w:val="00C671BA"/>
    <w:rsid w:val="00C70A89"/>
    <w:rsid w:val="00C7141E"/>
    <w:rsid w:val="00C72A41"/>
    <w:rsid w:val="00C73918"/>
    <w:rsid w:val="00C73AE3"/>
    <w:rsid w:val="00C73CA5"/>
    <w:rsid w:val="00C775ED"/>
    <w:rsid w:val="00C77D5D"/>
    <w:rsid w:val="00C77DEF"/>
    <w:rsid w:val="00C84411"/>
    <w:rsid w:val="00C84E16"/>
    <w:rsid w:val="00C857A9"/>
    <w:rsid w:val="00C86035"/>
    <w:rsid w:val="00C87567"/>
    <w:rsid w:val="00C90B2D"/>
    <w:rsid w:val="00C92E40"/>
    <w:rsid w:val="00C93351"/>
    <w:rsid w:val="00C94217"/>
    <w:rsid w:val="00C94DE0"/>
    <w:rsid w:val="00C96BFF"/>
    <w:rsid w:val="00CA2DDD"/>
    <w:rsid w:val="00CA45C5"/>
    <w:rsid w:val="00CA6BC1"/>
    <w:rsid w:val="00CA76F8"/>
    <w:rsid w:val="00CB1382"/>
    <w:rsid w:val="00CB1FC5"/>
    <w:rsid w:val="00CB4486"/>
    <w:rsid w:val="00CB4852"/>
    <w:rsid w:val="00CB52DE"/>
    <w:rsid w:val="00CC17F7"/>
    <w:rsid w:val="00CC256B"/>
    <w:rsid w:val="00CC3C21"/>
    <w:rsid w:val="00CC6B98"/>
    <w:rsid w:val="00CC7209"/>
    <w:rsid w:val="00CC789B"/>
    <w:rsid w:val="00CC79AE"/>
    <w:rsid w:val="00CC7D28"/>
    <w:rsid w:val="00CD1488"/>
    <w:rsid w:val="00CE34AF"/>
    <w:rsid w:val="00CE70ED"/>
    <w:rsid w:val="00CE7272"/>
    <w:rsid w:val="00CF094D"/>
    <w:rsid w:val="00CF4AFE"/>
    <w:rsid w:val="00D004D4"/>
    <w:rsid w:val="00D01C7E"/>
    <w:rsid w:val="00D03395"/>
    <w:rsid w:val="00D034BF"/>
    <w:rsid w:val="00D03596"/>
    <w:rsid w:val="00D0438E"/>
    <w:rsid w:val="00D061F5"/>
    <w:rsid w:val="00D06885"/>
    <w:rsid w:val="00D133ED"/>
    <w:rsid w:val="00D175CC"/>
    <w:rsid w:val="00D21539"/>
    <w:rsid w:val="00D2272B"/>
    <w:rsid w:val="00D24352"/>
    <w:rsid w:val="00D2558D"/>
    <w:rsid w:val="00D33176"/>
    <w:rsid w:val="00D33648"/>
    <w:rsid w:val="00D3460F"/>
    <w:rsid w:val="00D37726"/>
    <w:rsid w:val="00D378D9"/>
    <w:rsid w:val="00D42C6E"/>
    <w:rsid w:val="00D43678"/>
    <w:rsid w:val="00D44D53"/>
    <w:rsid w:val="00D461DF"/>
    <w:rsid w:val="00D46288"/>
    <w:rsid w:val="00D51C64"/>
    <w:rsid w:val="00D54B95"/>
    <w:rsid w:val="00D55E2F"/>
    <w:rsid w:val="00D5750D"/>
    <w:rsid w:val="00D61714"/>
    <w:rsid w:val="00D6176B"/>
    <w:rsid w:val="00D624C3"/>
    <w:rsid w:val="00D6540B"/>
    <w:rsid w:val="00D7270B"/>
    <w:rsid w:val="00D729F2"/>
    <w:rsid w:val="00D73F44"/>
    <w:rsid w:val="00D75C8F"/>
    <w:rsid w:val="00D84F45"/>
    <w:rsid w:val="00D85233"/>
    <w:rsid w:val="00D855A5"/>
    <w:rsid w:val="00D85C5E"/>
    <w:rsid w:val="00D86BA3"/>
    <w:rsid w:val="00D9581F"/>
    <w:rsid w:val="00DA283D"/>
    <w:rsid w:val="00DA7098"/>
    <w:rsid w:val="00DB2215"/>
    <w:rsid w:val="00DB3AC7"/>
    <w:rsid w:val="00DB3C3D"/>
    <w:rsid w:val="00DC4161"/>
    <w:rsid w:val="00DC4976"/>
    <w:rsid w:val="00DC71CD"/>
    <w:rsid w:val="00DD00C3"/>
    <w:rsid w:val="00DD032B"/>
    <w:rsid w:val="00DD34C5"/>
    <w:rsid w:val="00DD6622"/>
    <w:rsid w:val="00DD7A97"/>
    <w:rsid w:val="00DE0162"/>
    <w:rsid w:val="00DE224D"/>
    <w:rsid w:val="00DE3700"/>
    <w:rsid w:val="00DE4D27"/>
    <w:rsid w:val="00DE6C76"/>
    <w:rsid w:val="00DF03B3"/>
    <w:rsid w:val="00DF0DAB"/>
    <w:rsid w:val="00DF2723"/>
    <w:rsid w:val="00DF5389"/>
    <w:rsid w:val="00DF6C1C"/>
    <w:rsid w:val="00E00D1E"/>
    <w:rsid w:val="00E03197"/>
    <w:rsid w:val="00E034EE"/>
    <w:rsid w:val="00E060E2"/>
    <w:rsid w:val="00E069E8"/>
    <w:rsid w:val="00E128A3"/>
    <w:rsid w:val="00E12A67"/>
    <w:rsid w:val="00E144B8"/>
    <w:rsid w:val="00E212D2"/>
    <w:rsid w:val="00E24F5B"/>
    <w:rsid w:val="00E30084"/>
    <w:rsid w:val="00E334E7"/>
    <w:rsid w:val="00E3381F"/>
    <w:rsid w:val="00E34907"/>
    <w:rsid w:val="00E3641B"/>
    <w:rsid w:val="00E36EFE"/>
    <w:rsid w:val="00E37BFD"/>
    <w:rsid w:val="00E40571"/>
    <w:rsid w:val="00E410CF"/>
    <w:rsid w:val="00E415C9"/>
    <w:rsid w:val="00E446D6"/>
    <w:rsid w:val="00E53881"/>
    <w:rsid w:val="00E55116"/>
    <w:rsid w:val="00E552A6"/>
    <w:rsid w:val="00E5640F"/>
    <w:rsid w:val="00E56962"/>
    <w:rsid w:val="00E601F6"/>
    <w:rsid w:val="00E61B25"/>
    <w:rsid w:val="00E64830"/>
    <w:rsid w:val="00E65495"/>
    <w:rsid w:val="00E675E1"/>
    <w:rsid w:val="00E676F1"/>
    <w:rsid w:val="00E7210B"/>
    <w:rsid w:val="00E731B3"/>
    <w:rsid w:val="00E752DD"/>
    <w:rsid w:val="00E808A3"/>
    <w:rsid w:val="00E81DC1"/>
    <w:rsid w:val="00E8527C"/>
    <w:rsid w:val="00E86461"/>
    <w:rsid w:val="00E875F6"/>
    <w:rsid w:val="00E91076"/>
    <w:rsid w:val="00E94198"/>
    <w:rsid w:val="00E95376"/>
    <w:rsid w:val="00E96924"/>
    <w:rsid w:val="00EA38B1"/>
    <w:rsid w:val="00EB3EAE"/>
    <w:rsid w:val="00EB5665"/>
    <w:rsid w:val="00EC033A"/>
    <w:rsid w:val="00EC48EF"/>
    <w:rsid w:val="00EC4FBF"/>
    <w:rsid w:val="00ED02E2"/>
    <w:rsid w:val="00ED0670"/>
    <w:rsid w:val="00ED4359"/>
    <w:rsid w:val="00EE70A4"/>
    <w:rsid w:val="00EE79B1"/>
    <w:rsid w:val="00EF30BE"/>
    <w:rsid w:val="00EF3804"/>
    <w:rsid w:val="00EF48C3"/>
    <w:rsid w:val="00EF5E0D"/>
    <w:rsid w:val="00EF5E85"/>
    <w:rsid w:val="00F010D2"/>
    <w:rsid w:val="00F013B8"/>
    <w:rsid w:val="00F0146A"/>
    <w:rsid w:val="00F01F78"/>
    <w:rsid w:val="00F032B8"/>
    <w:rsid w:val="00F03998"/>
    <w:rsid w:val="00F039BB"/>
    <w:rsid w:val="00F04810"/>
    <w:rsid w:val="00F04D65"/>
    <w:rsid w:val="00F06C58"/>
    <w:rsid w:val="00F0770B"/>
    <w:rsid w:val="00F11315"/>
    <w:rsid w:val="00F118C0"/>
    <w:rsid w:val="00F11E13"/>
    <w:rsid w:val="00F1204F"/>
    <w:rsid w:val="00F20395"/>
    <w:rsid w:val="00F21864"/>
    <w:rsid w:val="00F218F3"/>
    <w:rsid w:val="00F22504"/>
    <w:rsid w:val="00F25030"/>
    <w:rsid w:val="00F331ED"/>
    <w:rsid w:val="00F3563A"/>
    <w:rsid w:val="00F411C2"/>
    <w:rsid w:val="00F51C3A"/>
    <w:rsid w:val="00F54126"/>
    <w:rsid w:val="00F54721"/>
    <w:rsid w:val="00F5715F"/>
    <w:rsid w:val="00F60965"/>
    <w:rsid w:val="00F60A30"/>
    <w:rsid w:val="00F637B6"/>
    <w:rsid w:val="00F64162"/>
    <w:rsid w:val="00F70FD1"/>
    <w:rsid w:val="00F719EB"/>
    <w:rsid w:val="00F72571"/>
    <w:rsid w:val="00F75FE5"/>
    <w:rsid w:val="00F76908"/>
    <w:rsid w:val="00F82734"/>
    <w:rsid w:val="00F83F89"/>
    <w:rsid w:val="00F85C3F"/>
    <w:rsid w:val="00F906E4"/>
    <w:rsid w:val="00F946B7"/>
    <w:rsid w:val="00F9604D"/>
    <w:rsid w:val="00F974E5"/>
    <w:rsid w:val="00FA0A17"/>
    <w:rsid w:val="00FA30FA"/>
    <w:rsid w:val="00FA4F0E"/>
    <w:rsid w:val="00FA6657"/>
    <w:rsid w:val="00FA66DF"/>
    <w:rsid w:val="00FA7D64"/>
    <w:rsid w:val="00FB0537"/>
    <w:rsid w:val="00FB0CAA"/>
    <w:rsid w:val="00FB1894"/>
    <w:rsid w:val="00FB2546"/>
    <w:rsid w:val="00FB36AF"/>
    <w:rsid w:val="00FB3D20"/>
    <w:rsid w:val="00FB54F0"/>
    <w:rsid w:val="00FB5ECF"/>
    <w:rsid w:val="00FC4B3B"/>
    <w:rsid w:val="00FC6604"/>
    <w:rsid w:val="00FC67C1"/>
    <w:rsid w:val="00FD0DF0"/>
    <w:rsid w:val="00FD2388"/>
    <w:rsid w:val="00FD3A90"/>
    <w:rsid w:val="00FD7F5B"/>
    <w:rsid w:val="00FE1EC5"/>
    <w:rsid w:val="00FE31FA"/>
    <w:rsid w:val="00FE3673"/>
    <w:rsid w:val="00FE732B"/>
    <w:rsid w:val="00FE7AAA"/>
    <w:rsid w:val="00FF0E56"/>
    <w:rsid w:val="00FF2F48"/>
    <w:rsid w:val="00FF3080"/>
    <w:rsid w:val="00FF51A3"/>
    <w:rsid w:val="00FF52B3"/>
    <w:rsid w:val="00FF596A"/>
    <w:rsid w:val="012D145D"/>
    <w:rsid w:val="01616169"/>
    <w:rsid w:val="01997579"/>
    <w:rsid w:val="01DF624F"/>
    <w:rsid w:val="034445B5"/>
    <w:rsid w:val="03957F6E"/>
    <w:rsid w:val="03970EF3"/>
    <w:rsid w:val="03DA1209"/>
    <w:rsid w:val="045B5047"/>
    <w:rsid w:val="04EA3111"/>
    <w:rsid w:val="05022463"/>
    <w:rsid w:val="05500BDA"/>
    <w:rsid w:val="058D14E6"/>
    <w:rsid w:val="059E3096"/>
    <w:rsid w:val="05F9301F"/>
    <w:rsid w:val="067D59FE"/>
    <w:rsid w:val="06C74ECC"/>
    <w:rsid w:val="06D33870"/>
    <w:rsid w:val="06E16F3F"/>
    <w:rsid w:val="077F43B3"/>
    <w:rsid w:val="07CF5DE6"/>
    <w:rsid w:val="08145EEF"/>
    <w:rsid w:val="082F4DFB"/>
    <w:rsid w:val="0878647D"/>
    <w:rsid w:val="08C568EA"/>
    <w:rsid w:val="09DE0562"/>
    <w:rsid w:val="0A0124A3"/>
    <w:rsid w:val="0A424F95"/>
    <w:rsid w:val="0AEE3BBF"/>
    <w:rsid w:val="0BA06AD3"/>
    <w:rsid w:val="0BB77C49"/>
    <w:rsid w:val="0BFB38E1"/>
    <w:rsid w:val="0C04766E"/>
    <w:rsid w:val="0C7F33D0"/>
    <w:rsid w:val="0CB7308A"/>
    <w:rsid w:val="0CBF3A4F"/>
    <w:rsid w:val="0CE50F82"/>
    <w:rsid w:val="0D38267F"/>
    <w:rsid w:val="0E60154C"/>
    <w:rsid w:val="0EA71E8A"/>
    <w:rsid w:val="0ED84E6F"/>
    <w:rsid w:val="0EDB59B8"/>
    <w:rsid w:val="0EFC576A"/>
    <w:rsid w:val="0F7301AD"/>
    <w:rsid w:val="0FB464C2"/>
    <w:rsid w:val="10B77D5F"/>
    <w:rsid w:val="112C42A9"/>
    <w:rsid w:val="116206E1"/>
    <w:rsid w:val="126557D4"/>
    <w:rsid w:val="12AD10B0"/>
    <w:rsid w:val="13443F37"/>
    <w:rsid w:val="15714980"/>
    <w:rsid w:val="15A562CA"/>
    <w:rsid w:val="16B840A6"/>
    <w:rsid w:val="16BC1C2B"/>
    <w:rsid w:val="16F75866"/>
    <w:rsid w:val="17D654AF"/>
    <w:rsid w:val="18A230A3"/>
    <w:rsid w:val="19143D87"/>
    <w:rsid w:val="191A5BE7"/>
    <w:rsid w:val="195F3480"/>
    <w:rsid w:val="196B55C7"/>
    <w:rsid w:val="199E7D0E"/>
    <w:rsid w:val="19DE635C"/>
    <w:rsid w:val="1AA50C28"/>
    <w:rsid w:val="1AB23A71"/>
    <w:rsid w:val="1B23671D"/>
    <w:rsid w:val="1B674782"/>
    <w:rsid w:val="1BEF2DF2"/>
    <w:rsid w:val="1C1147C7"/>
    <w:rsid w:val="1CA64C9C"/>
    <w:rsid w:val="1CE64194"/>
    <w:rsid w:val="1DA84CB7"/>
    <w:rsid w:val="1E991F2C"/>
    <w:rsid w:val="1F077B62"/>
    <w:rsid w:val="1F4122F9"/>
    <w:rsid w:val="1F7E4C34"/>
    <w:rsid w:val="1F8B2AE2"/>
    <w:rsid w:val="1FA46BD3"/>
    <w:rsid w:val="202F79A2"/>
    <w:rsid w:val="20AB775B"/>
    <w:rsid w:val="21263799"/>
    <w:rsid w:val="213F1A88"/>
    <w:rsid w:val="216E446A"/>
    <w:rsid w:val="21EF135E"/>
    <w:rsid w:val="22891C74"/>
    <w:rsid w:val="22A00653"/>
    <w:rsid w:val="22DF0D97"/>
    <w:rsid w:val="23C16AD3"/>
    <w:rsid w:val="23DC45C3"/>
    <w:rsid w:val="246F652F"/>
    <w:rsid w:val="24743B45"/>
    <w:rsid w:val="249E6E14"/>
    <w:rsid w:val="2561056D"/>
    <w:rsid w:val="25B20DC9"/>
    <w:rsid w:val="261E645E"/>
    <w:rsid w:val="268B07F4"/>
    <w:rsid w:val="26BF6E3B"/>
    <w:rsid w:val="27170840"/>
    <w:rsid w:val="27CA4326"/>
    <w:rsid w:val="28D01566"/>
    <w:rsid w:val="2907457D"/>
    <w:rsid w:val="293159F3"/>
    <w:rsid w:val="29920994"/>
    <w:rsid w:val="2A6C52BE"/>
    <w:rsid w:val="2A77010A"/>
    <w:rsid w:val="2B275DB5"/>
    <w:rsid w:val="2BF612E4"/>
    <w:rsid w:val="2C0B1EB7"/>
    <w:rsid w:val="2C2F340C"/>
    <w:rsid w:val="2C6F4337"/>
    <w:rsid w:val="2CDA6E57"/>
    <w:rsid w:val="2D190E0B"/>
    <w:rsid w:val="2D691BB2"/>
    <w:rsid w:val="2E141EF5"/>
    <w:rsid w:val="2E3D144C"/>
    <w:rsid w:val="2E701821"/>
    <w:rsid w:val="305675B0"/>
    <w:rsid w:val="3073521F"/>
    <w:rsid w:val="318C4BC4"/>
    <w:rsid w:val="3191788B"/>
    <w:rsid w:val="32696CB3"/>
    <w:rsid w:val="32B97F86"/>
    <w:rsid w:val="331665FC"/>
    <w:rsid w:val="3344502A"/>
    <w:rsid w:val="347B2C27"/>
    <w:rsid w:val="34A85964"/>
    <w:rsid w:val="35F5260C"/>
    <w:rsid w:val="36912311"/>
    <w:rsid w:val="36A24822"/>
    <w:rsid w:val="36B81FB7"/>
    <w:rsid w:val="37931D11"/>
    <w:rsid w:val="38064E37"/>
    <w:rsid w:val="381948B8"/>
    <w:rsid w:val="390306CD"/>
    <w:rsid w:val="396F0869"/>
    <w:rsid w:val="39845E10"/>
    <w:rsid w:val="39C173D5"/>
    <w:rsid w:val="39E7040C"/>
    <w:rsid w:val="3A2F2850"/>
    <w:rsid w:val="3A8D0F72"/>
    <w:rsid w:val="3ADA76DA"/>
    <w:rsid w:val="3B3C0CE1"/>
    <w:rsid w:val="3B9E560F"/>
    <w:rsid w:val="3C4165AB"/>
    <w:rsid w:val="3C9506A5"/>
    <w:rsid w:val="3CA228DD"/>
    <w:rsid w:val="3D001FC2"/>
    <w:rsid w:val="3D5B18EE"/>
    <w:rsid w:val="3D9020E8"/>
    <w:rsid w:val="3D915F06"/>
    <w:rsid w:val="3DA20817"/>
    <w:rsid w:val="3DA91D66"/>
    <w:rsid w:val="3EF50134"/>
    <w:rsid w:val="3FDD2A8F"/>
    <w:rsid w:val="402C30CE"/>
    <w:rsid w:val="40523A4C"/>
    <w:rsid w:val="40751C4D"/>
    <w:rsid w:val="40784565"/>
    <w:rsid w:val="409F7FE8"/>
    <w:rsid w:val="40BD17EF"/>
    <w:rsid w:val="40E04B80"/>
    <w:rsid w:val="41571BF5"/>
    <w:rsid w:val="420E191A"/>
    <w:rsid w:val="43F328EC"/>
    <w:rsid w:val="442507E9"/>
    <w:rsid w:val="44407D6F"/>
    <w:rsid w:val="450616AB"/>
    <w:rsid w:val="454D091B"/>
    <w:rsid w:val="4598053D"/>
    <w:rsid w:val="45F610F0"/>
    <w:rsid w:val="471072A6"/>
    <w:rsid w:val="472B0C37"/>
    <w:rsid w:val="47413903"/>
    <w:rsid w:val="477819B9"/>
    <w:rsid w:val="492D0AE5"/>
    <w:rsid w:val="493354CD"/>
    <w:rsid w:val="49BB5BEF"/>
    <w:rsid w:val="4A062BE2"/>
    <w:rsid w:val="4A0D23DC"/>
    <w:rsid w:val="4AA448D5"/>
    <w:rsid w:val="4B636F99"/>
    <w:rsid w:val="4BC46983"/>
    <w:rsid w:val="4CF61F0A"/>
    <w:rsid w:val="4D4442EF"/>
    <w:rsid w:val="4DEA71EF"/>
    <w:rsid w:val="4E867CD5"/>
    <w:rsid w:val="4EA215B1"/>
    <w:rsid w:val="4F5166AD"/>
    <w:rsid w:val="4FDA2B47"/>
    <w:rsid w:val="506D7517"/>
    <w:rsid w:val="513E1FD9"/>
    <w:rsid w:val="52B17225"/>
    <w:rsid w:val="52EC166D"/>
    <w:rsid w:val="52EF4B5B"/>
    <w:rsid w:val="53494264"/>
    <w:rsid w:val="53717C06"/>
    <w:rsid w:val="5379399C"/>
    <w:rsid w:val="53E421E6"/>
    <w:rsid w:val="53E72A34"/>
    <w:rsid w:val="54705828"/>
    <w:rsid w:val="54752E3E"/>
    <w:rsid w:val="54C210FB"/>
    <w:rsid w:val="54D2203E"/>
    <w:rsid w:val="54E76DD2"/>
    <w:rsid w:val="55174232"/>
    <w:rsid w:val="553D7E00"/>
    <w:rsid w:val="563433C5"/>
    <w:rsid w:val="563D5BDD"/>
    <w:rsid w:val="56742890"/>
    <w:rsid w:val="58562F86"/>
    <w:rsid w:val="59D050BB"/>
    <w:rsid w:val="59F25A39"/>
    <w:rsid w:val="5A113609"/>
    <w:rsid w:val="5AE147BC"/>
    <w:rsid w:val="5C0056E3"/>
    <w:rsid w:val="5C125416"/>
    <w:rsid w:val="5C217C66"/>
    <w:rsid w:val="5C4F0418"/>
    <w:rsid w:val="5C5328BD"/>
    <w:rsid w:val="5CCA14C8"/>
    <w:rsid w:val="5D133CC6"/>
    <w:rsid w:val="5D8D1935"/>
    <w:rsid w:val="5DA30B5A"/>
    <w:rsid w:val="5DCA5FA9"/>
    <w:rsid w:val="5E9D36BD"/>
    <w:rsid w:val="5FB82473"/>
    <w:rsid w:val="5FE17D4D"/>
    <w:rsid w:val="60BC7A2E"/>
    <w:rsid w:val="60DD63F6"/>
    <w:rsid w:val="60F44BE4"/>
    <w:rsid w:val="61132EC1"/>
    <w:rsid w:val="61BC315C"/>
    <w:rsid w:val="620F6680"/>
    <w:rsid w:val="62D51CCB"/>
    <w:rsid w:val="63057A83"/>
    <w:rsid w:val="63665863"/>
    <w:rsid w:val="64992B79"/>
    <w:rsid w:val="64B559C9"/>
    <w:rsid w:val="65C87292"/>
    <w:rsid w:val="65F813F3"/>
    <w:rsid w:val="66087878"/>
    <w:rsid w:val="66144017"/>
    <w:rsid w:val="663E522D"/>
    <w:rsid w:val="67CD23E9"/>
    <w:rsid w:val="67EE6D37"/>
    <w:rsid w:val="6A927E4E"/>
    <w:rsid w:val="6A975464"/>
    <w:rsid w:val="6AD541DF"/>
    <w:rsid w:val="6C8B34FC"/>
    <w:rsid w:val="6D161EB4"/>
    <w:rsid w:val="6E1374F8"/>
    <w:rsid w:val="6F235519"/>
    <w:rsid w:val="6F6F3EC3"/>
    <w:rsid w:val="704020FA"/>
    <w:rsid w:val="708E730A"/>
    <w:rsid w:val="70B7060E"/>
    <w:rsid w:val="717F4C96"/>
    <w:rsid w:val="7185070D"/>
    <w:rsid w:val="71BC1F5B"/>
    <w:rsid w:val="71C97C3F"/>
    <w:rsid w:val="73290B24"/>
    <w:rsid w:val="73452751"/>
    <w:rsid w:val="73DB72A3"/>
    <w:rsid w:val="74AC5FB0"/>
    <w:rsid w:val="74BB2697"/>
    <w:rsid w:val="74FA7E4E"/>
    <w:rsid w:val="756A3232"/>
    <w:rsid w:val="75CE224C"/>
    <w:rsid w:val="76757117"/>
    <w:rsid w:val="767B7F99"/>
    <w:rsid w:val="786C6182"/>
    <w:rsid w:val="787212BF"/>
    <w:rsid w:val="78F10436"/>
    <w:rsid w:val="79154C3B"/>
    <w:rsid w:val="799D05BD"/>
    <w:rsid w:val="79D25219"/>
    <w:rsid w:val="7A637111"/>
    <w:rsid w:val="7C1903CF"/>
    <w:rsid w:val="7CC50D2F"/>
    <w:rsid w:val="7D597821"/>
    <w:rsid w:val="7D8A60E2"/>
    <w:rsid w:val="7DC14075"/>
    <w:rsid w:val="7EAD0204"/>
    <w:rsid w:val="7F3A5E08"/>
    <w:rsid w:val="7F7A419B"/>
    <w:rsid w:val="7F9A6D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2"/>
    <w:autoRedefine/>
    <w:semiHidden/>
    <w:unhideWhenUsed/>
    <w:qFormat/>
    <w:uiPriority w:val="99"/>
    <w:pPr>
      <w:spacing w:after="120"/>
    </w:pPr>
  </w:style>
  <w:style w:type="paragraph" w:styleId="7">
    <w:name w:val="Body Text Indent"/>
    <w:basedOn w:val="1"/>
    <w:link w:val="46"/>
    <w:autoRedefine/>
    <w:semiHidden/>
    <w:unhideWhenUsed/>
    <w:qFormat/>
    <w:uiPriority w:val="99"/>
    <w:pPr>
      <w:spacing w:after="120"/>
      <w:ind w:left="420" w:leftChars="200"/>
    </w:pPr>
  </w:style>
  <w:style w:type="paragraph" w:styleId="8">
    <w:name w:val="Block Text"/>
    <w:basedOn w:val="1"/>
    <w:autoRedefine/>
    <w:qFormat/>
    <w:uiPriority w:val="99"/>
    <w:pPr>
      <w:autoSpaceDE w:val="0"/>
      <w:autoSpaceDN w:val="0"/>
      <w:adjustRightInd w:val="0"/>
      <w:ind w:left="256" w:right="6" w:firstLine="624" w:firstLineChars="200"/>
    </w:pPr>
    <w:rPr>
      <w:rFonts w:eastAsia="仿宋_GB2312"/>
      <w:kern w:val="0"/>
      <w:sz w:val="28"/>
      <w:szCs w:val="20"/>
    </w:rPr>
  </w:style>
  <w:style w:type="paragraph" w:styleId="9">
    <w:name w:val="Date"/>
    <w:basedOn w:val="1"/>
    <w:next w:val="1"/>
    <w:link w:val="45"/>
    <w:autoRedefine/>
    <w:semiHidden/>
    <w:unhideWhenUsed/>
    <w:qFormat/>
    <w:uiPriority w:val="99"/>
    <w:pPr>
      <w:ind w:left="100" w:leftChars="2500"/>
    </w:pPr>
  </w:style>
  <w:style w:type="paragraph" w:styleId="10">
    <w:name w:val="Balloon Text"/>
    <w:basedOn w:val="1"/>
    <w:link w:val="37"/>
    <w:autoRedefine/>
    <w:semiHidden/>
    <w:unhideWhenUsed/>
    <w:qFormat/>
    <w:uiPriority w:val="99"/>
    <w:rPr>
      <w:sz w:val="18"/>
      <w:szCs w:val="18"/>
    </w:rPr>
  </w:style>
  <w:style w:type="paragraph" w:styleId="11">
    <w:name w:val="footer"/>
    <w:basedOn w:val="1"/>
    <w:link w:val="24"/>
    <w:autoRedefine/>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23"/>
    <w:autoRedefine/>
    <w:qFormat/>
    <w:uiPriority w:val="0"/>
    <w:pPr>
      <w:spacing w:after="0" w:line="400" w:lineRule="exact"/>
      <w:ind w:firstLine="482" w:firstLineChars="200"/>
    </w:pPr>
    <w:rPr>
      <w:rFonts w:cs="华文楷体" w:asciiTheme="minorEastAsia" w:hAnsiTheme="minorEastAsia" w:eastAsiaTheme="minorEastAsia"/>
      <w:b/>
      <w:sz w:val="24"/>
    </w:rPr>
  </w:style>
  <w:style w:type="paragraph" w:styleId="15">
    <w:name w:val="Body Text First Indent 2"/>
    <w:basedOn w:val="7"/>
    <w:next w:val="14"/>
    <w:link w:val="47"/>
    <w:autoRedefine/>
    <w:semiHidden/>
    <w:unhideWhenUsed/>
    <w:qFormat/>
    <w:uiPriority w:val="99"/>
    <w:pPr>
      <w:ind w:firstLine="420" w:firstLineChars="20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Hyperlink"/>
    <w:basedOn w:val="18"/>
    <w:autoRedefine/>
    <w:unhideWhenUsed/>
    <w:qFormat/>
    <w:uiPriority w:val="99"/>
    <w:rPr>
      <w:color w:val="0000FF" w:themeColor="hyperlink"/>
      <w:u w:val="single"/>
      <w14:textFill>
        <w14:solidFill>
          <w14:schemeClr w14:val="hlink"/>
        </w14:solidFill>
      </w14:textFill>
    </w:rPr>
  </w:style>
  <w:style w:type="character" w:customStyle="1" w:styleId="22">
    <w:name w:val="正文文本 Char"/>
    <w:basedOn w:val="18"/>
    <w:link w:val="6"/>
    <w:autoRedefine/>
    <w:semiHidden/>
    <w:qFormat/>
    <w:uiPriority w:val="99"/>
    <w:rPr>
      <w:rFonts w:ascii="Times New Roman" w:hAnsi="Times New Roman" w:eastAsia="宋体" w:cs="Times New Roman"/>
      <w:szCs w:val="24"/>
    </w:rPr>
  </w:style>
  <w:style w:type="character" w:customStyle="1" w:styleId="23">
    <w:name w:val="正文首行缩进 Char"/>
    <w:basedOn w:val="22"/>
    <w:link w:val="14"/>
    <w:autoRedefine/>
    <w:qFormat/>
    <w:uiPriority w:val="0"/>
    <w:rPr>
      <w:rFonts w:cs="华文楷体" w:asciiTheme="minorEastAsia" w:hAnsiTheme="minorEastAsia" w:eastAsiaTheme="minorEastAsia"/>
      <w:b/>
      <w:kern w:val="2"/>
      <w:sz w:val="24"/>
      <w:szCs w:val="24"/>
    </w:rPr>
  </w:style>
  <w:style w:type="character" w:customStyle="1" w:styleId="24">
    <w:name w:val="页脚 Char"/>
    <w:basedOn w:val="18"/>
    <w:link w:val="11"/>
    <w:autoRedefine/>
    <w:qFormat/>
    <w:uiPriority w:val="0"/>
    <w:rPr>
      <w:rFonts w:ascii="Times New Roman" w:hAnsi="Times New Roman" w:eastAsia="宋体" w:cs="Times New Roman"/>
      <w:kern w:val="0"/>
      <w:sz w:val="18"/>
      <w:szCs w:val="20"/>
    </w:rPr>
  </w:style>
  <w:style w:type="paragraph" w:customStyle="1" w:styleId="25">
    <w:name w:val="样式 标题 3h3H3sect1.2.3 + 五号 段前: 6 磅 段后: 6 磅 行距: 单倍行距"/>
    <w:basedOn w:val="4"/>
    <w:autoRedefine/>
    <w:qFormat/>
    <w:uiPriority w:val="0"/>
    <w:pPr>
      <w:numPr>
        <w:ilvl w:val="2"/>
        <w:numId w:val="1"/>
      </w:numPr>
      <w:adjustRightInd w:val="0"/>
      <w:spacing w:before="120" w:after="120" w:line="240" w:lineRule="auto"/>
      <w:jc w:val="left"/>
    </w:pPr>
    <w:rPr>
      <w:kern w:val="0"/>
      <w:sz w:val="21"/>
      <w:szCs w:val="20"/>
    </w:rPr>
  </w:style>
  <w:style w:type="paragraph" w:customStyle="1" w:styleId="26">
    <w:name w:val="样式 标题 2 + 宋体 五号 行距: 单倍行距"/>
    <w:basedOn w:val="3"/>
    <w:autoRedefine/>
    <w:qFormat/>
    <w:uiPriority w:val="0"/>
    <w:pPr>
      <w:adjustRightInd w:val="0"/>
      <w:spacing w:line="240" w:lineRule="auto"/>
      <w:jc w:val="left"/>
    </w:pPr>
    <w:rPr>
      <w:rFonts w:ascii="宋体" w:hAnsi="宋体" w:eastAsia="宋体" w:cs="Times New Roman"/>
      <w:kern w:val="0"/>
      <w:sz w:val="21"/>
      <w:szCs w:val="20"/>
    </w:rPr>
  </w:style>
  <w:style w:type="paragraph" w:customStyle="1" w:styleId="27">
    <w:name w:val="样式1"/>
    <w:basedOn w:val="1"/>
    <w:autoRedefine/>
    <w:qFormat/>
    <w:uiPriority w:val="0"/>
    <w:pPr>
      <w:tabs>
        <w:tab w:val="left" w:pos="709"/>
      </w:tabs>
      <w:adjustRightInd w:val="0"/>
      <w:spacing w:line="360" w:lineRule="exact"/>
      <w:ind w:firstLine="640" w:firstLineChars="200"/>
    </w:pPr>
    <w:rPr>
      <w:rFonts w:ascii="仿宋" w:hAnsi="仿宋" w:eastAsia="仿宋"/>
      <w:kern w:val="0"/>
      <w:sz w:val="32"/>
      <w:szCs w:val="32"/>
    </w:rPr>
  </w:style>
  <w:style w:type="paragraph" w:customStyle="1" w:styleId="28">
    <w:name w:val="样式 标题 4 + 段前: 5 磅 段后: 5 磅 行距: 单倍行距"/>
    <w:basedOn w:val="5"/>
    <w:autoRedefine/>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9">
    <w:name w:val="样式 样式 样式 样式 标题 2 + 宋体 五号 非加粗 黑色 + 段前: 6 磅 段后: 0 磅 行距: 单倍行距 + 段前:..."/>
    <w:basedOn w:val="1"/>
    <w:autoRedefine/>
    <w:qFormat/>
    <w:uiPriority w:val="0"/>
    <w:pPr>
      <w:keepNext/>
      <w:keepLines/>
      <w:adjustRightInd w:val="0"/>
      <w:spacing w:before="240"/>
      <w:jc w:val="left"/>
      <w:outlineLvl w:val="1"/>
    </w:pPr>
    <w:rPr>
      <w:rFonts w:ascii="宋体" w:hAnsi="宋体"/>
      <w:b/>
      <w:bCs/>
      <w:color w:val="000000"/>
      <w:kern w:val="0"/>
      <w:szCs w:val="20"/>
    </w:rPr>
  </w:style>
  <w:style w:type="paragraph" w:customStyle="1" w:styleId="30">
    <w:name w:val="样式 标题 1 + 四号 居中 段前: 12 磅 段后: 12 磅 行距: 单倍行距"/>
    <w:basedOn w:val="2"/>
    <w:autoRedefine/>
    <w:qFormat/>
    <w:uiPriority w:val="0"/>
    <w:pPr>
      <w:adjustRightInd w:val="0"/>
      <w:spacing w:before="0" w:after="0" w:line="360" w:lineRule="exact"/>
      <w:jc w:val="left"/>
      <w:outlineLvl w:val="9"/>
    </w:pPr>
    <w:rPr>
      <w:rFonts w:ascii="仿宋" w:hAnsi="仿宋" w:eastAsia="仿宋"/>
      <w:bCs w:val="0"/>
      <w:sz w:val="32"/>
      <w:szCs w:val="32"/>
    </w:rPr>
  </w:style>
  <w:style w:type="paragraph" w:customStyle="1" w:styleId="31">
    <w:name w:val="样式 标题 2 + 宋体 五号 非加粗 黑色"/>
    <w:basedOn w:val="3"/>
    <w:autoRedefine/>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2">
    <w:name w:val="样式 宋体 五号 两端对齐 行距: 单倍行距"/>
    <w:basedOn w:val="1"/>
    <w:autoRedefine/>
    <w:qFormat/>
    <w:uiPriority w:val="0"/>
    <w:pPr>
      <w:adjustRightInd w:val="0"/>
    </w:pPr>
    <w:rPr>
      <w:rFonts w:ascii="宋体" w:hAnsi="宋体"/>
      <w:kern w:val="0"/>
      <w:szCs w:val="20"/>
    </w:rPr>
  </w:style>
  <w:style w:type="character" w:customStyle="1" w:styleId="33">
    <w:name w:val="标题 3 Char"/>
    <w:basedOn w:val="18"/>
    <w:link w:val="4"/>
    <w:autoRedefine/>
    <w:semiHidden/>
    <w:qFormat/>
    <w:uiPriority w:val="9"/>
    <w:rPr>
      <w:rFonts w:ascii="Times New Roman" w:hAnsi="Times New Roman" w:eastAsia="宋体" w:cs="Times New Roman"/>
      <w:b/>
      <w:bCs/>
      <w:sz w:val="32"/>
      <w:szCs w:val="32"/>
    </w:rPr>
  </w:style>
  <w:style w:type="character" w:customStyle="1" w:styleId="34">
    <w:name w:val="标题 2 Char"/>
    <w:basedOn w:val="18"/>
    <w:link w:val="3"/>
    <w:autoRedefine/>
    <w:semiHidden/>
    <w:qFormat/>
    <w:uiPriority w:val="9"/>
    <w:rPr>
      <w:rFonts w:asciiTheme="majorHAnsi" w:hAnsiTheme="majorHAnsi" w:eastAsiaTheme="majorEastAsia" w:cstheme="majorBidi"/>
      <w:b/>
      <w:bCs/>
      <w:sz w:val="32"/>
      <w:szCs w:val="32"/>
    </w:rPr>
  </w:style>
  <w:style w:type="character" w:customStyle="1" w:styleId="35">
    <w:name w:val="标题 4 Char"/>
    <w:basedOn w:val="18"/>
    <w:link w:val="5"/>
    <w:autoRedefine/>
    <w:semiHidden/>
    <w:qFormat/>
    <w:uiPriority w:val="9"/>
    <w:rPr>
      <w:rFonts w:asciiTheme="majorHAnsi" w:hAnsiTheme="majorHAnsi" w:eastAsiaTheme="majorEastAsia" w:cstheme="majorBidi"/>
      <w:b/>
      <w:bCs/>
      <w:sz w:val="28"/>
      <w:szCs w:val="28"/>
    </w:rPr>
  </w:style>
  <w:style w:type="character" w:customStyle="1" w:styleId="36">
    <w:name w:val="标题 1 Char"/>
    <w:basedOn w:val="18"/>
    <w:link w:val="2"/>
    <w:autoRedefine/>
    <w:qFormat/>
    <w:uiPriority w:val="9"/>
    <w:rPr>
      <w:rFonts w:ascii="Times New Roman" w:hAnsi="Times New Roman" w:eastAsia="宋体" w:cs="Times New Roman"/>
      <w:b/>
      <w:bCs/>
      <w:kern w:val="44"/>
      <w:sz w:val="44"/>
      <w:szCs w:val="44"/>
    </w:rPr>
  </w:style>
  <w:style w:type="character" w:customStyle="1" w:styleId="37">
    <w:name w:val="批注框文本 Char"/>
    <w:basedOn w:val="18"/>
    <w:link w:val="10"/>
    <w:autoRedefine/>
    <w:semiHidden/>
    <w:qFormat/>
    <w:uiPriority w:val="99"/>
    <w:rPr>
      <w:rFonts w:ascii="Times New Roman" w:hAnsi="Times New Roman" w:eastAsia="宋体" w:cs="Times New Roman"/>
      <w:sz w:val="18"/>
      <w:szCs w:val="18"/>
    </w:rPr>
  </w:style>
  <w:style w:type="character" w:customStyle="1" w:styleId="38">
    <w:name w:val="页眉 Char"/>
    <w:basedOn w:val="18"/>
    <w:link w:val="12"/>
    <w:autoRedefine/>
    <w:qFormat/>
    <w:uiPriority w:val="99"/>
    <w:rPr>
      <w:rFonts w:ascii="Times New Roman" w:hAnsi="Times New Roman" w:eastAsia="宋体" w:cs="Times New Roman"/>
      <w:sz w:val="18"/>
      <w:szCs w:val="18"/>
    </w:rPr>
  </w:style>
  <w:style w:type="character" w:customStyle="1" w:styleId="39">
    <w:name w:val="font41"/>
    <w:basedOn w:val="18"/>
    <w:autoRedefine/>
    <w:qFormat/>
    <w:uiPriority w:val="0"/>
    <w:rPr>
      <w:rFonts w:hint="eastAsia" w:ascii="宋体" w:hAnsi="宋体" w:eastAsia="宋体" w:cs="宋体"/>
      <w:color w:val="000000"/>
      <w:sz w:val="20"/>
      <w:szCs w:val="20"/>
      <w:u w:val="none"/>
    </w:rPr>
  </w:style>
  <w:style w:type="character" w:customStyle="1" w:styleId="40">
    <w:name w:val="font51"/>
    <w:basedOn w:val="18"/>
    <w:autoRedefine/>
    <w:qFormat/>
    <w:uiPriority w:val="0"/>
    <w:rPr>
      <w:rFonts w:hint="eastAsia" w:ascii="宋体" w:hAnsi="宋体" w:eastAsia="宋体" w:cs="宋体"/>
      <w:color w:val="000000"/>
      <w:sz w:val="20"/>
      <w:szCs w:val="20"/>
      <w:u w:val="single"/>
    </w:rPr>
  </w:style>
  <w:style w:type="paragraph" w:styleId="41">
    <w:name w:val="List Paragraph"/>
    <w:basedOn w:val="1"/>
    <w:link w:val="44"/>
    <w:autoRedefine/>
    <w:qFormat/>
    <w:uiPriority w:val="34"/>
    <w:pPr>
      <w:ind w:firstLine="420" w:firstLineChars="200"/>
    </w:pPr>
  </w:style>
  <w:style w:type="paragraph" w:customStyle="1" w:styleId="42">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3">
    <w:name w:val="列出段落1"/>
    <w:basedOn w:val="1"/>
    <w:autoRedefine/>
    <w:qFormat/>
    <w:uiPriority w:val="0"/>
    <w:pPr>
      <w:ind w:firstLine="420" w:firstLineChars="200"/>
    </w:pPr>
    <w:rPr>
      <w:rFonts w:asciiTheme="minorHAnsi" w:hAnsiTheme="minorHAnsi" w:eastAsiaTheme="minorEastAsia" w:cstheme="minorBidi"/>
      <w:szCs w:val="22"/>
    </w:rPr>
  </w:style>
  <w:style w:type="character" w:customStyle="1" w:styleId="44">
    <w:name w:val="列出段落 Char"/>
    <w:link w:val="41"/>
    <w:autoRedefine/>
    <w:qFormat/>
    <w:uiPriority w:val="0"/>
    <w:rPr>
      <w:kern w:val="2"/>
      <w:sz w:val="21"/>
      <w:szCs w:val="24"/>
    </w:rPr>
  </w:style>
  <w:style w:type="character" w:customStyle="1" w:styleId="45">
    <w:name w:val="日期 Char"/>
    <w:basedOn w:val="18"/>
    <w:link w:val="9"/>
    <w:autoRedefine/>
    <w:semiHidden/>
    <w:qFormat/>
    <w:uiPriority w:val="99"/>
    <w:rPr>
      <w:kern w:val="2"/>
      <w:sz w:val="21"/>
      <w:szCs w:val="24"/>
    </w:rPr>
  </w:style>
  <w:style w:type="character" w:customStyle="1" w:styleId="46">
    <w:name w:val="正文文本缩进 Char"/>
    <w:basedOn w:val="18"/>
    <w:link w:val="7"/>
    <w:autoRedefine/>
    <w:semiHidden/>
    <w:qFormat/>
    <w:uiPriority w:val="99"/>
    <w:rPr>
      <w:kern w:val="2"/>
      <w:sz w:val="21"/>
      <w:szCs w:val="24"/>
    </w:rPr>
  </w:style>
  <w:style w:type="character" w:customStyle="1" w:styleId="47">
    <w:name w:val="正文首行缩进 2 Char"/>
    <w:basedOn w:val="46"/>
    <w:link w:val="15"/>
    <w:autoRedefine/>
    <w:semiHidden/>
    <w:qFormat/>
    <w:uiPriority w:val="99"/>
    <w:rPr>
      <w:kern w:val="2"/>
      <w:sz w:val="21"/>
      <w:szCs w:val="24"/>
    </w:rPr>
  </w:style>
  <w:style w:type="paragraph" w:customStyle="1" w:styleId="48">
    <w:name w:val="_Style 83"/>
    <w:basedOn w:val="6"/>
    <w:next w:val="14"/>
    <w:autoRedefine/>
    <w:qFormat/>
    <w:uiPriority w:val="0"/>
    <w:pPr>
      <w:ind w:firstLine="420" w:firstLineChars="100"/>
    </w:pPr>
    <w:rPr>
      <w:rFonts w:eastAsia="仿宋_GB2312"/>
      <w:szCs w:val="20"/>
    </w:rPr>
  </w:style>
  <w:style w:type="character" w:customStyle="1" w:styleId="49">
    <w:name w:val="NormalCharacter"/>
    <w:autoRedefine/>
    <w:semiHidden/>
    <w:qFormat/>
    <w:uiPriority w:val="0"/>
    <w:rPr>
      <w:rFonts w:hint="default" w:ascii="Times New Roman" w:hAnsi="Times New Roman" w:eastAsia="宋体" w:cs="Times New Roman"/>
      <w:kern w:val="2"/>
      <w:sz w:val="21"/>
      <w:szCs w:val="24"/>
      <w:lang w:val="en-US" w:eastAsia="zh-CN" w:bidi="ar-SA"/>
    </w:rPr>
  </w:style>
  <w:style w:type="paragraph" w:customStyle="1" w:styleId="50">
    <w:name w:val="一级条标题"/>
    <w:basedOn w:val="51"/>
    <w:next w:val="5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5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2">
    <w:name w:val="段"/>
    <w:basedOn w:val="53"/>
    <w:next w:val="1"/>
    <w:qFormat/>
    <w:uiPriority w:val="0"/>
    <w:pPr>
      <w:widowControl/>
      <w:autoSpaceDE w:val="0"/>
      <w:autoSpaceDN w:val="0"/>
      <w:ind w:firstLine="200" w:firstLineChars="200"/>
    </w:pPr>
    <w:rPr>
      <w:rFonts w:hint="eastAsia"/>
    </w:rPr>
  </w:style>
  <w:style w:type="paragraph" w:customStyle="1" w:styleId="53">
    <w:name w:val="正文1"/>
    <w:basedOn w:val="54"/>
    <w:next w:val="62"/>
    <w:qFormat/>
    <w:uiPriority w:val="0"/>
    <w:pPr>
      <w:adjustRightInd w:val="0"/>
      <w:spacing w:line="360" w:lineRule="atLeast"/>
      <w:jc w:val="left"/>
      <w:textAlignment w:val="baseline"/>
    </w:pPr>
    <w:rPr>
      <w:rFonts w:ascii="宋体"/>
      <w:sz w:val="24"/>
      <w:szCs w:val="20"/>
    </w:rPr>
  </w:style>
  <w:style w:type="paragraph" w:customStyle="1" w:styleId="54">
    <w:name w:val="正文111"/>
    <w:next w:val="55"/>
    <w:qFormat/>
    <w:uiPriority w:val="0"/>
    <w:pPr>
      <w:widowControl w:val="0"/>
      <w:jc w:val="both"/>
    </w:pPr>
    <w:rPr>
      <w:rFonts w:ascii="Calibri" w:hAnsi="Calibri" w:eastAsia="宋体" w:cs="Times New Roman"/>
      <w:sz w:val="21"/>
      <w:szCs w:val="24"/>
      <w:lang w:val="en-US" w:eastAsia="zh-CN" w:bidi="ar-SA"/>
    </w:rPr>
  </w:style>
  <w:style w:type="paragraph" w:customStyle="1" w:styleId="55">
    <w:name w:val="正文文本缩进1"/>
    <w:basedOn w:val="56"/>
    <w:next w:val="61"/>
    <w:qFormat/>
    <w:uiPriority w:val="0"/>
    <w:pPr>
      <w:spacing w:after="120"/>
      <w:ind w:left="420"/>
    </w:pPr>
  </w:style>
  <w:style w:type="paragraph" w:customStyle="1" w:styleId="56">
    <w:name w:val="正文11"/>
    <w:next w:val="57"/>
    <w:qFormat/>
    <w:uiPriority w:val="0"/>
    <w:pPr>
      <w:widowControl w:val="0"/>
      <w:jc w:val="both"/>
    </w:pPr>
    <w:rPr>
      <w:rFonts w:ascii="Calibri" w:hAnsi="Calibri" w:eastAsia="宋体" w:cs="Times New Roman"/>
      <w:sz w:val="21"/>
      <w:szCs w:val="24"/>
      <w:lang w:val="en-US" w:eastAsia="zh-CN" w:bidi="ar-SA"/>
    </w:rPr>
  </w:style>
  <w:style w:type="paragraph" w:customStyle="1" w:styleId="57">
    <w:name w:val="文本块1"/>
    <w:basedOn w:val="53"/>
    <w:next w:val="58"/>
    <w:qFormat/>
    <w:uiPriority w:val="0"/>
    <w:pPr>
      <w:ind w:left="420" w:right="33"/>
    </w:pPr>
  </w:style>
  <w:style w:type="paragraph" w:customStyle="1" w:styleId="58">
    <w:name w:val="标题 41"/>
    <w:basedOn w:val="59"/>
    <w:next w:val="56"/>
    <w:qFormat/>
    <w:uiPriority w:val="0"/>
    <w:pPr>
      <w:keepNext/>
      <w:keepLines/>
      <w:spacing w:before="280" w:after="290" w:line="376" w:lineRule="auto"/>
      <w:outlineLvl w:val="3"/>
    </w:pPr>
    <w:rPr>
      <w:rFonts w:ascii="Cambria" w:hAnsi="Cambria"/>
      <w:b/>
      <w:bCs/>
      <w:sz w:val="28"/>
      <w:szCs w:val="28"/>
    </w:rPr>
  </w:style>
  <w:style w:type="paragraph" w:customStyle="1" w:styleId="59">
    <w:name w:val="正文12"/>
    <w:next w:val="60"/>
    <w:qFormat/>
    <w:uiPriority w:val="0"/>
    <w:pPr>
      <w:widowControl w:val="0"/>
      <w:jc w:val="both"/>
    </w:pPr>
    <w:rPr>
      <w:rFonts w:ascii="Calibri" w:hAnsi="Calibri" w:eastAsia="Calibri" w:cs="Times New Roman"/>
      <w:sz w:val="21"/>
      <w:szCs w:val="24"/>
      <w:lang w:val="en-US" w:eastAsia="zh-CN" w:bidi="ar-SA"/>
    </w:rPr>
  </w:style>
  <w:style w:type="paragraph" w:customStyle="1" w:styleId="60">
    <w:name w:val="正文文本111"/>
    <w:basedOn w:val="59"/>
    <w:next w:val="59"/>
    <w:qFormat/>
    <w:uiPriority w:val="0"/>
  </w:style>
  <w:style w:type="paragraph" w:customStyle="1" w:styleId="61">
    <w:name w:val="寄信人地址1"/>
    <w:basedOn w:val="56"/>
    <w:qFormat/>
    <w:uiPriority w:val="0"/>
    <w:rPr>
      <w:rFonts w:ascii="Arial" w:hAnsi="Arial"/>
    </w:rPr>
  </w:style>
  <w:style w:type="paragraph" w:customStyle="1" w:styleId="62">
    <w:name w:val="脚注文本1"/>
    <w:basedOn w:val="53"/>
    <w:next w:val="63"/>
    <w:qFormat/>
    <w:uiPriority w:val="0"/>
    <w:rPr>
      <w:rFonts w:eastAsia="Times New Roman"/>
    </w:rPr>
  </w:style>
  <w:style w:type="paragraph" w:customStyle="1" w:styleId="63">
    <w:name w:val="索引 51"/>
    <w:basedOn w:val="53"/>
    <w:next w:val="53"/>
    <w:qFormat/>
    <w:uiPriority w:val="0"/>
    <w:pPr>
      <w:ind w:left="798"/>
    </w:pPr>
    <w:rPr>
      <w:rFonts w:asci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B1FBB-F0CC-4E72-BAC1-4C655C0DCD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6981</Words>
  <Characters>7404</Characters>
  <Lines>58</Lines>
  <Paragraphs>16</Paragraphs>
  <TotalTime>2</TotalTime>
  <ScaleCrop>false</ScaleCrop>
  <LinksUpToDate>false</LinksUpToDate>
  <CharactersWithSpaces>7733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2025-06-23T00:55:00Z</dcterms:created>
  <dc:creator>Lenovo</dc:creator>
  <cp:lastModifiedBy>阿宝</cp:lastModifiedBy>
  <cp:lastPrinted>2024-05-15T07:57:00Z</cp:lastPrinted>
  <dcterms:modified xsi:type="dcterms:W3CDTF">2026-06-17T18:41:32Z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rammarlyDocumentId">
    <vt:lpwstr>9758c39e1a67454d71e3f33b0f3a0395e9c14793ef54898f91170b83a75bef3e</vt:lpwstr>
  </property>
  <property fmtid="{D5CDD505-2E9C-101B-9397-08002B2CF9AE}" pid="4" name="ICV">
    <vt:lpwstr>F3E99B2264364E078DA76A1FACB61781_13</vt:lpwstr>
  </property>
  <property fmtid="{D5CDD505-2E9C-101B-9397-08002B2CF9AE}" pid="5" name="KSOTemplateDocerSaveRecord">
    <vt:lpwstr>eyJoZGlkIjoiYjk5ODM0YmMxOWJiYWQyNDU4MGIzYWRmYTA0ZmI5NDciLCJ1c2VySWQiOiI1MDQ1MjgyNzkifQ==</vt:lpwstr>
  </property>
</Properties>
</file>